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6E7B" w14:textId="4B42FDB9" w:rsidR="0DE16259" w:rsidRDefault="0DE16259" w:rsidP="4314CE83">
      <w:pPr>
        <w:rPr>
          <w:rFonts w:ascii="Calibri" w:eastAsia="Calibri" w:hAnsi="Calibri" w:cs="Calibri"/>
          <w:color w:val="000000" w:themeColor="text1"/>
        </w:rPr>
      </w:pPr>
      <w:r w:rsidRPr="4314CE83">
        <w:rPr>
          <w:rFonts w:ascii="Calibri" w:eastAsia="Calibri" w:hAnsi="Calibri" w:cs="Calibri"/>
          <w:color w:val="000000" w:themeColor="text1"/>
          <w:u w:val="single"/>
        </w:rPr>
        <w:t>Complaint to the UN Human Rights Committee: Tunisia must answer for attacks on judicial independence</w:t>
      </w:r>
      <w:bookmarkStart w:id="0" w:name="_GoBack"/>
      <w:bookmarkEnd w:id="0"/>
    </w:p>
    <w:p w14:paraId="1D6F0766" w14:textId="2B336EEC" w:rsidR="00BE12F0" w:rsidRDefault="37A61484" w:rsidP="4314CE83">
      <w:r>
        <w:t xml:space="preserve">Geneva, 12 February 2024. </w:t>
      </w:r>
      <w:r w:rsidR="191C8279">
        <w:t>Today,</w:t>
      </w:r>
      <w:r w:rsidR="58B00813">
        <w:t xml:space="preserve"> with the support of</w:t>
      </w:r>
      <w:r w:rsidR="191C8279">
        <w:t xml:space="preserve"> the International Commission of Jurists (ICJ)</w:t>
      </w:r>
      <w:r w:rsidR="3DA82BC3">
        <w:t xml:space="preserve"> </w:t>
      </w:r>
      <w:r w:rsidR="3DD27530">
        <w:t xml:space="preserve">and Human Rights </w:t>
      </w:r>
      <w:r w:rsidR="3DD27530" w:rsidRPr="7FC72088">
        <w:rPr>
          <w:i/>
          <w:iCs/>
        </w:rPr>
        <w:t>in</w:t>
      </w:r>
      <w:r w:rsidR="3DD27530">
        <w:t xml:space="preserve"> Practice</w:t>
      </w:r>
      <w:r w:rsidR="58B00813">
        <w:t>,</w:t>
      </w:r>
      <w:r w:rsidR="191C8279">
        <w:t xml:space="preserve"> </w:t>
      </w:r>
      <w:r w:rsidR="2803EA96">
        <w:t>Judge</w:t>
      </w:r>
      <w:r w:rsidR="1C122323">
        <w:t xml:space="preserve"> </w:t>
      </w:r>
      <w:r w:rsidR="55A8BC0F">
        <w:t xml:space="preserve">Youssef </w:t>
      </w:r>
      <w:proofErr w:type="spellStart"/>
      <w:r w:rsidR="55A8BC0F">
        <w:t>Bouzakher</w:t>
      </w:r>
      <w:proofErr w:type="spellEnd"/>
      <w:r w:rsidR="23E7A5A9">
        <w:t xml:space="preserve">, </w:t>
      </w:r>
      <w:r w:rsidR="4C927727">
        <w:t xml:space="preserve">President of the </w:t>
      </w:r>
      <w:hyperlink r:id="rId6">
        <w:r w:rsidR="66D20C46" w:rsidRPr="7FC72088">
          <w:rPr>
            <w:rStyle w:val="Hyperlink"/>
          </w:rPr>
          <w:t>dissolved High Judicial Council (HJC)</w:t>
        </w:r>
      </w:hyperlink>
      <w:r w:rsidR="2F041CEE">
        <w:t xml:space="preserve"> and one of the 57 judges and prosecutors </w:t>
      </w:r>
      <w:hyperlink r:id="rId7" w:history="1">
        <w:hyperlink r:id="rId8" w:anchor=":~:text=In%20a%20briefing%20paper%20published,reinstate%20all%20those%20arbitrarily%20dismissed.">
          <w:r w:rsidR="2F041CEE" w:rsidRPr="7FC72088">
            <w:rPr>
              <w:rStyle w:val="Hyperlink"/>
            </w:rPr>
            <w:t>arbitrarily dismissed</w:t>
          </w:r>
        </w:hyperlink>
      </w:hyperlink>
      <w:r w:rsidR="2F041CEE">
        <w:t xml:space="preserve"> by President Kais Sai</w:t>
      </w:r>
      <w:r w:rsidR="416D24F0">
        <w:t>e</w:t>
      </w:r>
      <w:r w:rsidR="2F041CEE">
        <w:t>d</w:t>
      </w:r>
      <w:r w:rsidR="4C927727">
        <w:t>,</w:t>
      </w:r>
      <w:r w:rsidR="23E7A5A9">
        <w:t xml:space="preserve"> </w:t>
      </w:r>
      <w:r w:rsidR="13764A89">
        <w:t>submitted an individual communication against Tunisia to the UN Human Rights Committee</w:t>
      </w:r>
      <w:r w:rsidR="00733013">
        <w:t xml:space="preserve"> (HRC)</w:t>
      </w:r>
      <w:r w:rsidR="2F041CEE">
        <w:t>.</w:t>
      </w:r>
    </w:p>
    <w:p w14:paraId="28B36C30" w14:textId="7C9C9E82" w:rsidR="0093743C" w:rsidRDefault="005A3EE6" w:rsidP="395B9A1D">
      <w:r>
        <w:t xml:space="preserve">Judge </w:t>
      </w:r>
      <w:proofErr w:type="spellStart"/>
      <w:r>
        <w:t>Bouzakher</w:t>
      </w:r>
      <w:proofErr w:type="spellEnd"/>
      <w:r>
        <w:t xml:space="preserve"> </w:t>
      </w:r>
      <w:r w:rsidR="64D212A7">
        <w:t>seek</w:t>
      </w:r>
      <w:r w:rsidR="2F041CEE">
        <w:t xml:space="preserve">s </w:t>
      </w:r>
      <w:r w:rsidR="64D212A7">
        <w:t>redress</w:t>
      </w:r>
      <w:r w:rsidR="00445131">
        <w:t>, including restoration to his position,</w:t>
      </w:r>
      <w:r w:rsidR="64D212A7">
        <w:t xml:space="preserve"> for the multiple violations of his human rights resulting from </w:t>
      </w:r>
      <w:r w:rsidR="7C25C0EE">
        <w:t xml:space="preserve">his arbitrary dismissal, removal from the </w:t>
      </w:r>
      <w:r w:rsidR="2547E618">
        <w:t>HJC</w:t>
      </w:r>
      <w:r w:rsidR="29ED58B5">
        <w:t xml:space="preserve"> and the arbitrary resort to criminal law and process</w:t>
      </w:r>
      <w:r w:rsidR="6AEBB311">
        <w:t xml:space="preserve"> against him</w:t>
      </w:r>
      <w:r w:rsidR="0188382A">
        <w:t>.</w:t>
      </w:r>
    </w:p>
    <w:p w14:paraId="1675A409" w14:textId="083A52F6" w:rsidR="0093743C" w:rsidRDefault="7ABD0815" w:rsidP="00350513">
      <w:r>
        <w:t>“My rights and the right of Tunisians to an independent judiciary have been violated</w:t>
      </w:r>
      <w:r w:rsidR="00BE12F0">
        <w:t>,</w:t>
      </w:r>
      <w:r>
        <w:t xml:space="preserve">” said </w:t>
      </w:r>
      <w:r w:rsidR="202784AF">
        <w:t xml:space="preserve">Judge </w:t>
      </w:r>
      <w:proofErr w:type="spellStart"/>
      <w:r w:rsidR="2717D024">
        <w:t>Bouzakher</w:t>
      </w:r>
      <w:proofErr w:type="spellEnd"/>
      <w:r>
        <w:t>. “</w:t>
      </w:r>
      <w:r w:rsidR="2B93B8AC">
        <w:t>After exhausting every available domestic remedy, I am seeking redress before the H</w:t>
      </w:r>
      <w:r w:rsidR="00BE12F0">
        <w:t xml:space="preserve">uman </w:t>
      </w:r>
      <w:r w:rsidR="2B93B8AC">
        <w:t>R</w:t>
      </w:r>
      <w:r w:rsidR="00BE12F0">
        <w:t xml:space="preserve">ights </w:t>
      </w:r>
      <w:r w:rsidR="2B93B8AC">
        <w:t>C</w:t>
      </w:r>
      <w:r w:rsidR="00BE12F0">
        <w:t>ommittee</w:t>
      </w:r>
      <w:r w:rsidR="2B93B8AC">
        <w:t>, under a treaty that was duly ratified by Tunisia</w:t>
      </w:r>
      <w:r>
        <w:t xml:space="preserve">.” </w:t>
      </w:r>
    </w:p>
    <w:p w14:paraId="6B3D8796" w14:textId="31E67892" w:rsidR="0093743C" w:rsidRDefault="2B93B8AC" w:rsidP="395B9A1D">
      <w:r>
        <w:t>The</w:t>
      </w:r>
      <w:r w:rsidR="6A91DC8B">
        <w:t xml:space="preserve"> </w:t>
      </w:r>
      <w:r w:rsidR="00100EDB">
        <w:t>ICJ considers that the</w:t>
      </w:r>
      <w:r w:rsidR="20C6F67E">
        <w:t>se</w:t>
      </w:r>
      <w:r w:rsidR="00100EDB">
        <w:t xml:space="preserve"> </w:t>
      </w:r>
      <w:r w:rsidR="6A91DC8B">
        <w:t>measures</w:t>
      </w:r>
      <w:r w:rsidR="25A772FA">
        <w:t xml:space="preserve"> </w:t>
      </w:r>
      <w:r w:rsidR="00100EDB">
        <w:t xml:space="preserve">which have </w:t>
      </w:r>
      <w:r w:rsidR="2995995E">
        <w:t>violated</w:t>
      </w:r>
      <w:r>
        <w:t xml:space="preserve"> </w:t>
      </w:r>
      <w:r w:rsidR="27163735">
        <w:t>Judge</w:t>
      </w:r>
      <w:r>
        <w:t xml:space="preserve"> </w:t>
      </w:r>
      <w:proofErr w:type="spellStart"/>
      <w:r>
        <w:t>Bouzakher</w:t>
      </w:r>
      <w:r w:rsidR="1318F9C7">
        <w:t>’s</w:t>
      </w:r>
      <w:proofErr w:type="spellEnd"/>
      <w:r w:rsidR="7CC27C81">
        <w:t xml:space="preserve"> human rights</w:t>
      </w:r>
      <w:r w:rsidR="101A001D">
        <w:t>,</w:t>
      </w:r>
      <w:r w:rsidR="25A772FA">
        <w:t xml:space="preserve"> </w:t>
      </w:r>
      <w:r w:rsidR="00100EDB">
        <w:t>must be seen</w:t>
      </w:r>
      <w:r w:rsidR="25A772FA">
        <w:t xml:space="preserve"> </w:t>
      </w:r>
      <w:r w:rsidR="1AE31B07">
        <w:t xml:space="preserve">as </w:t>
      </w:r>
      <w:r w:rsidR="25A772FA">
        <w:t xml:space="preserve">part of a broader </w:t>
      </w:r>
      <w:r w:rsidR="53D8324C">
        <w:t>attack</w:t>
      </w:r>
      <w:r w:rsidR="7F87B9E7">
        <w:t xml:space="preserve"> </w:t>
      </w:r>
      <w:r w:rsidR="53D8324C">
        <w:t>on</w:t>
      </w:r>
      <w:r w:rsidR="4C3BD8EC">
        <w:t xml:space="preserve"> the rule of law and</w:t>
      </w:r>
      <w:r w:rsidR="53D8324C">
        <w:t xml:space="preserve"> judicial independence in Tunisia</w:t>
      </w:r>
      <w:r w:rsidR="541FB866">
        <w:t xml:space="preserve">. </w:t>
      </w:r>
    </w:p>
    <w:p w14:paraId="3EF4F68A" w14:textId="485A1F0A" w:rsidR="00550B59" w:rsidRDefault="00550B59" w:rsidP="00550B59">
      <w:r>
        <w:t xml:space="preserve">“The case filed today demonstrates the extent to which judicial independence and the rule of law are under siege in Tunisia, and the serious implications for the rights of judges and the population they serve. </w:t>
      </w:r>
      <w:r w:rsidR="0072792E">
        <w:t>Punishing our client for the exercise of his independent judicial function, to remove checks on presidential power, is a flagrant violation of his human rights and devastating for access to justice for all in Tunisia.</w:t>
      </w:r>
      <w:r>
        <w:t xml:space="preserve">” </w:t>
      </w:r>
      <w:r w:rsidR="00445131">
        <w:t xml:space="preserve">said </w:t>
      </w:r>
      <w:r w:rsidR="004B6F0B">
        <w:t xml:space="preserve">Helen Duffy of Human Rights </w:t>
      </w:r>
      <w:r w:rsidR="004B6F0B" w:rsidRPr="4314CE83">
        <w:rPr>
          <w:i/>
          <w:iCs/>
        </w:rPr>
        <w:t>in</w:t>
      </w:r>
      <w:r w:rsidR="004B6F0B">
        <w:t xml:space="preserve"> Practice and counsel for Judge </w:t>
      </w:r>
      <w:proofErr w:type="spellStart"/>
      <w:r w:rsidR="004B6F0B">
        <w:t>Bouzakher</w:t>
      </w:r>
      <w:proofErr w:type="spellEnd"/>
      <w:r w:rsidR="0072792E">
        <w:t>.</w:t>
      </w:r>
    </w:p>
    <w:p w14:paraId="65286E95" w14:textId="33AB5943" w:rsidR="0093743C" w:rsidRDefault="41462055" w:rsidP="284EF268">
      <w:r>
        <w:t xml:space="preserve">On 12 February 2022, </w:t>
      </w:r>
      <w:r w:rsidR="0A690CE1">
        <w:t xml:space="preserve">pursuant to the powers that he </w:t>
      </w:r>
      <w:r w:rsidR="009859EF">
        <w:t xml:space="preserve">granted himself </w:t>
      </w:r>
      <w:r w:rsidR="0A690CE1">
        <w:t xml:space="preserve">under the </w:t>
      </w:r>
      <w:r w:rsidR="61A7884F">
        <w:t>“</w:t>
      </w:r>
      <w:r w:rsidR="0A690CE1">
        <w:t>state of exception</w:t>
      </w:r>
      <w:r w:rsidR="61A7884F">
        <w:t>”</w:t>
      </w:r>
      <w:r w:rsidR="0A690CE1">
        <w:t xml:space="preserve"> declared on 25 July 2021, </w:t>
      </w:r>
      <w:r w:rsidR="1F8F7CBD">
        <w:t xml:space="preserve">Tunisia’s President promulgated </w:t>
      </w:r>
      <w:r w:rsidR="5F3355F8">
        <w:t>Decree Law 2022-11, dissolving the HJC</w:t>
      </w:r>
      <w:r w:rsidR="0087118D">
        <w:t>, the constitutional body responsible for overseeing judicial independence,</w:t>
      </w:r>
      <w:r w:rsidR="5F3355F8">
        <w:t xml:space="preserve"> and replacing it with a </w:t>
      </w:r>
      <w:r w:rsidR="1318F9C7">
        <w:t>T</w:t>
      </w:r>
      <w:r w:rsidR="5F3355F8">
        <w:t>emporary HJC</w:t>
      </w:r>
      <w:r w:rsidR="7ECE4D4B">
        <w:t xml:space="preserve"> under his control</w:t>
      </w:r>
      <w:r w:rsidR="00C15E62">
        <w:t xml:space="preserve">. As </w:t>
      </w:r>
      <w:r w:rsidR="00C93EDB">
        <w:t xml:space="preserve">a </w:t>
      </w:r>
      <w:r w:rsidR="00C15E62">
        <w:t xml:space="preserve">consequence, </w:t>
      </w:r>
      <w:r w:rsidR="2803EA96">
        <w:t>Judge</w:t>
      </w:r>
      <w:r w:rsidR="06729696">
        <w:t xml:space="preserve"> </w:t>
      </w:r>
      <w:proofErr w:type="spellStart"/>
      <w:r w:rsidR="06729696">
        <w:t>Bouzakher</w:t>
      </w:r>
      <w:proofErr w:type="spellEnd"/>
      <w:r w:rsidR="00C15E62">
        <w:t xml:space="preserve"> was</w:t>
      </w:r>
      <w:r w:rsidR="06729696">
        <w:t xml:space="preserve"> i</w:t>
      </w:r>
      <w:r w:rsidR="5F3355F8">
        <w:t>mmediate</w:t>
      </w:r>
      <w:r w:rsidR="00C15E62">
        <w:t>ly</w:t>
      </w:r>
      <w:r w:rsidR="5F3355F8">
        <w:t xml:space="preserve"> remov</w:t>
      </w:r>
      <w:r w:rsidR="00C15E62">
        <w:t>ed</w:t>
      </w:r>
      <w:r w:rsidR="5F3355F8">
        <w:t xml:space="preserve"> from his role as </w:t>
      </w:r>
      <w:r w:rsidR="0310BB38">
        <w:t xml:space="preserve">elected </w:t>
      </w:r>
      <w:r w:rsidR="3E6D263C">
        <w:t xml:space="preserve">HJC </w:t>
      </w:r>
      <w:r w:rsidR="5F3355F8">
        <w:t xml:space="preserve">President and as an </w:t>
      </w:r>
      <w:r w:rsidR="0310BB38">
        <w:t xml:space="preserve">elected </w:t>
      </w:r>
      <w:r w:rsidR="5F3355F8">
        <w:t>HJC member,</w:t>
      </w:r>
      <w:r w:rsidR="111482EF">
        <w:t xml:space="preserve"> before the end of his term.</w:t>
      </w:r>
    </w:p>
    <w:p w14:paraId="647D8730" w14:textId="09C19795" w:rsidR="0B042776" w:rsidRDefault="00550B59" w:rsidP="262C7889">
      <w:pPr>
        <w:spacing w:line="257" w:lineRule="auto"/>
      </w:pPr>
      <w:r w:rsidRPr="4314CE83">
        <w:rPr>
          <w:rFonts w:ascii="Calibri" w:eastAsia="Calibri" w:hAnsi="Calibri" w:cs="Calibri"/>
        </w:rPr>
        <w:t xml:space="preserve">The </w:t>
      </w:r>
      <w:r w:rsidR="00D5185B" w:rsidRPr="4314CE83">
        <w:rPr>
          <w:rFonts w:ascii="Calibri" w:eastAsia="Calibri" w:hAnsi="Calibri" w:cs="Calibri"/>
        </w:rPr>
        <w:t xml:space="preserve">complaint submits </w:t>
      </w:r>
      <w:r w:rsidRPr="4314CE83">
        <w:rPr>
          <w:rFonts w:ascii="Calibri" w:eastAsia="Calibri" w:hAnsi="Calibri" w:cs="Calibri"/>
        </w:rPr>
        <w:t>that</w:t>
      </w:r>
      <w:r w:rsidR="00D5185B" w:rsidRPr="4314CE83">
        <w:rPr>
          <w:rFonts w:ascii="Calibri" w:eastAsia="Calibri" w:hAnsi="Calibri" w:cs="Calibri"/>
        </w:rPr>
        <w:t xml:space="preserve"> t</w:t>
      </w:r>
      <w:r w:rsidR="462C97E6" w:rsidRPr="4314CE83">
        <w:rPr>
          <w:rFonts w:ascii="Calibri" w:eastAsia="Calibri" w:hAnsi="Calibri" w:cs="Calibri"/>
        </w:rPr>
        <w:t xml:space="preserve">he measure was a reprisal for Judge </w:t>
      </w:r>
      <w:proofErr w:type="spellStart"/>
      <w:r w:rsidR="462C97E6" w:rsidRPr="4314CE83">
        <w:rPr>
          <w:rFonts w:ascii="Calibri" w:eastAsia="Calibri" w:hAnsi="Calibri" w:cs="Calibri"/>
        </w:rPr>
        <w:t>Bouzakher’s</w:t>
      </w:r>
      <w:proofErr w:type="spellEnd"/>
      <w:r w:rsidR="462C97E6" w:rsidRPr="4314CE83">
        <w:rPr>
          <w:rFonts w:ascii="Calibri" w:eastAsia="Calibri" w:hAnsi="Calibri" w:cs="Calibri"/>
        </w:rPr>
        <w:t xml:space="preserve"> opposition</w:t>
      </w:r>
      <w:r w:rsidR="0087118D" w:rsidRPr="4314CE83">
        <w:rPr>
          <w:rFonts w:ascii="Calibri" w:eastAsia="Calibri" w:hAnsi="Calibri" w:cs="Calibri"/>
        </w:rPr>
        <w:t>,</w:t>
      </w:r>
      <w:r w:rsidR="462C97E6" w:rsidRPr="4314CE83">
        <w:rPr>
          <w:rFonts w:ascii="Calibri" w:eastAsia="Calibri" w:hAnsi="Calibri" w:cs="Calibri"/>
        </w:rPr>
        <w:t xml:space="preserve"> </w:t>
      </w:r>
      <w:r w:rsidR="0087118D">
        <w:t>as President of the now-dissolved HJC,</w:t>
      </w:r>
      <w:r w:rsidR="0087118D" w:rsidRPr="4314CE83">
        <w:rPr>
          <w:rFonts w:ascii="Calibri" w:eastAsia="Calibri" w:hAnsi="Calibri" w:cs="Calibri"/>
        </w:rPr>
        <w:t xml:space="preserve"> </w:t>
      </w:r>
      <w:r w:rsidR="462C97E6" w:rsidRPr="4314CE83">
        <w:rPr>
          <w:rFonts w:ascii="Calibri" w:eastAsia="Calibri" w:hAnsi="Calibri" w:cs="Calibri"/>
        </w:rPr>
        <w:t>to the Tunisia’s President’s attempts to interfere with judicial and prosecutorial independence, and</w:t>
      </w:r>
      <w:r w:rsidR="0087118D" w:rsidRPr="4314CE83">
        <w:rPr>
          <w:rFonts w:ascii="Calibri" w:eastAsia="Calibri" w:hAnsi="Calibri" w:cs="Calibri"/>
        </w:rPr>
        <w:t xml:space="preserve"> for his</w:t>
      </w:r>
      <w:r w:rsidR="462C97E6" w:rsidRPr="4314CE83">
        <w:rPr>
          <w:rFonts w:ascii="Calibri" w:eastAsia="Calibri" w:hAnsi="Calibri" w:cs="Calibri"/>
        </w:rPr>
        <w:t xml:space="preserve"> insistence on respect of the rule of law.</w:t>
      </w:r>
      <w:r w:rsidR="0F15D9E5">
        <w:t xml:space="preserve"> </w:t>
      </w:r>
    </w:p>
    <w:p w14:paraId="51E0A7B0" w14:textId="1B20CBF3" w:rsidR="00F34773" w:rsidRDefault="6C3ADC1D" w:rsidP="395B9A1D">
      <w:r>
        <w:t xml:space="preserve">On </w:t>
      </w:r>
      <w:r w:rsidR="2D0629C4">
        <w:t>1 June</w:t>
      </w:r>
      <w:r w:rsidR="64EDB038">
        <w:t xml:space="preserve"> 2022</w:t>
      </w:r>
      <w:r>
        <w:t xml:space="preserve">, </w:t>
      </w:r>
      <w:r w:rsidR="534DDE54">
        <w:t xml:space="preserve">after </w:t>
      </w:r>
      <w:r w:rsidR="20680B2A">
        <w:t xml:space="preserve">having </w:t>
      </w:r>
      <w:r w:rsidR="2803EA96">
        <w:t xml:space="preserve">also </w:t>
      </w:r>
      <w:r w:rsidR="7ECE4D4B">
        <w:t>assumed</w:t>
      </w:r>
      <w:r w:rsidR="534DDE54">
        <w:t xml:space="preserve"> the power to summarily dismiss </w:t>
      </w:r>
      <w:r w:rsidR="5B895331">
        <w:t>magistrates</w:t>
      </w:r>
      <w:r w:rsidR="4F370285">
        <w:t xml:space="preserve"> through Decree-Law 2022-35</w:t>
      </w:r>
      <w:r w:rsidR="51BE86F9">
        <w:t>,</w:t>
      </w:r>
      <w:r w:rsidR="5B895331">
        <w:t xml:space="preserve"> </w:t>
      </w:r>
      <w:r>
        <w:t xml:space="preserve">the President publicly announced the </w:t>
      </w:r>
      <w:r w:rsidR="009000AF">
        <w:t>dismissal</w:t>
      </w:r>
      <w:r>
        <w:t xml:space="preserve"> of 57 judges</w:t>
      </w:r>
      <w:r w:rsidR="3C6A2CEA">
        <w:t xml:space="preserve"> and prosecutors</w:t>
      </w:r>
      <w:r>
        <w:t>,</w:t>
      </w:r>
      <w:r w:rsidR="003A57F8">
        <w:t xml:space="preserve"> </w:t>
      </w:r>
      <w:r>
        <w:t>purportedly for misconduct, corruption and abuse of power</w:t>
      </w:r>
      <w:r w:rsidR="1BB35BD3">
        <w:t xml:space="preserve">. </w:t>
      </w:r>
      <w:r w:rsidR="00376CA1">
        <w:t xml:space="preserve">Judge </w:t>
      </w:r>
      <w:proofErr w:type="spellStart"/>
      <w:r w:rsidR="00376CA1">
        <w:t>Bouzakher</w:t>
      </w:r>
      <w:proofErr w:type="spellEnd"/>
      <w:r w:rsidR="00376CA1">
        <w:t xml:space="preserve"> </w:t>
      </w:r>
      <w:r>
        <w:t xml:space="preserve">was </w:t>
      </w:r>
      <w:r w:rsidR="7ABD0815">
        <w:t>one of those</w:t>
      </w:r>
      <w:r w:rsidR="046B10E3">
        <w:t xml:space="preserve"> </w:t>
      </w:r>
      <w:r w:rsidR="00D47F24">
        <w:t xml:space="preserve">subsequently </w:t>
      </w:r>
      <w:r w:rsidR="0B4952AC">
        <w:t>dismissed by Presidential Order 2022-516</w:t>
      </w:r>
      <w:r w:rsidR="00D47F24">
        <w:t>,</w:t>
      </w:r>
      <w:r w:rsidR="0B4952AC">
        <w:t xml:space="preserve"> without prior notice</w:t>
      </w:r>
      <w:r w:rsidR="000E1B98">
        <w:t xml:space="preserve"> or any due process</w:t>
      </w:r>
      <w:r w:rsidR="007C783B">
        <w:t>,</w:t>
      </w:r>
      <w:r w:rsidR="000E1B98">
        <w:t xml:space="preserve"> and</w:t>
      </w:r>
      <w:r w:rsidR="0B4952AC">
        <w:t xml:space="preserve"> he was not informed of any reason </w:t>
      </w:r>
      <w:r w:rsidR="3E6D263C">
        <w:t xml:space="preserve">for </w:t>
      </w:r>
      <w:r w:rsidR="0B4952AC">
        <w:t>the decision</w:t>
      </w:r>
      <w:r w:rsidR="4DF01628">
        <w:t xml:space="preserve">. </w:t>
      </w:r>
      <w:r w:rsidR="09BC36D6">
        <w:t xml:space="preserve">Although the </w:t>
      </w:r>
      <w:r w:rsidR="000E1B98">
        <w:t xml:space="preserve">First </w:t>
      </w:r>
      <w:r w:rsidR="09BC36D6">
        <w:t>President of the Administrative Court</w:t>
      </w:r>
      <w:r w:rsidR="465850B5">
        <w:t xml:space="preserve"> ordered the suspension of his dismissal</w:t>
      </w:r>
      <w:r w:rsidR="61D1A785">
        <w:t xml:space="preserve"> on 9 August 2022, the Ministry of Justice </w:t>
      </w:r>
      <w:r w:rsidR="3E6D263C">
        <w:t>has</w:t>
      </w:r>
      <w:r w:rsidR="61D1A785">
        <w:t xml:space="preserve"> not </w:t>
      </w:r>
      <w:r w:rsidR="29C416A9">
        <w:t>implemented</w:t>
      </w:r>
      <w:r w:rsidR="61D1A785">
        <w:t xml:space="preserve"> this </w:t>
      </w:r>
      <w:r w:rsidR="6215B014">
        <w:t>ruling.</w:t>
      </w:r>
    </w:p>
    <w:p w14:paraId="55FF7048" w14:textId="6F7658B7" w:rsidR="003A57F8" w:rsidRDefault="003A57F8" w:rsidP="395B9A1D">
      <w:r>
        <w:t xml:space="preserve">"Judge </w:t>
      </w:r>
      <w:proofErr w:type="spellStart"/>
      <w:r>
        <w:t>Bouzakher</w:t>
      </w:r>
      <w:proofErr w:type="spellEnd"/>
      <w:r>
        <w:t xml:space="preserve"> has defended the Constitution, the rule of law and judicial independence with courage, resolve and integrity,” said </w:t>
      </w:r>
      <w:proofErr w:type="spellStart"/>
      <w:r>
        <w:t>Said</w:t>
      </w:r>
      <w:proofErr w:type="spellEnd"/>
      <w:r>
        <w:t xml:space="preserve"> </w:t>
      </w:r>
      <w:proofErr w:type="spellStart"/>
      <w:r>
        <w:t>Benarbia</w:t>
      </w:r>
      <w:proofErr w:type="spellEnd"/>
      <w:r>
        <w:t>, Director of the ICJ’s Middle East and North Africa Programme. “Instead of subjecting him to arbitrary dismissal and prosecution, the Tunisian authorities must reinstate him and end its frontal assault on judicial independence in the country.”</w:t>
      </w:r>
    </w:p>
    <w:p w14:paraId="3FBE7045" w14:textId="350F330F" w:rsidR="0BD9C7C5" w:rsidRDefault="00D47F24" w:rsidP="395B9A1D">
      <w:r>
        <w:t xml:space="preserve">In addition to their loss of position, </w:t>
      </w:r>
      <w:r w:rsidR="4F370285">
        <w:t xml:space="preserve">Decree-Law 2022-35 provided that </w:t>
      </w:r>
      <w:r w:rsidR="7008FE88">
        <w:t xml:space="preserve">the dismissal automatically triggered criminal prosecution and that the dismissal was not appealable until the completion of these criminal proceedings. </w:t>
      </w:r>
      <w:r w:rsidR="6ACF4344">
        <w:t xml:space="preserve">Since then, </w:t>
      </w:r>
      <w:r w:rsidR="2F2377A2">
        <w:t xml:space="preserve">Judge </w:t>
      </w:r>
      <w:proofErr w:type="spellStart"/>
      <w:r w:rsidR="2709B275">
        <w:t>Bouzakher</w:t>
      </w:r>
      <w:proofErr w:type="spellEnd"/>
      <w:r w:rsidR="6ACF4344">
        <w:t xml:space="preserve"> has been informed of two sets of criminal </w:t>
      </w:r>
      <w:r w:rsidR="6ACF4344">
        <w:lastRenderedPageBreak/>
        <w:t xml:space="preserve">investigations </w:t>
      </w:r>
      <w:r w:rsidR="61D1A785">
        <w:t xml:space="preserve">instigated in September 2022 </w:t>
      </w:r>
      <w:r w:rsidR="6ACF4344">
        <w:t xml:space="preserve">against him, </w:t>
      </w:r>
      <w:r w:rsidR="15F15B5A">
        <w:t xml:space="preserve">in </w:t>
      </w:r>
      <w:r w:rsidR="2B93B8AC">
        <w:t>conne</w:t>
      </w:r>
      <w:r w:rsidR="41C84016">
        <w:t>ct</w:t>
      </w:r>
      <w:r w:rsidR="2B93B8AC">
        <w:t>ion</w:t>
      </w:r>
      <w:r w:rsidR="15F15B5A">
        <w:t xml:space="preserve"> </w:t>
      </w:r>
      <w:r w:rsidR="41C84016">
        <w:t xml:space="preserve">with </w:t>
      </w:r>
      <w:r w:rsidR="6ACF4344">
        <w:t>“terrorism-related</w:t>
      </w:r>
      <w:r w:rsidR="536CE218">
        <w:t>”</w:t>
      </w:r>
      <w:r w:rsidR="6ACF4344">
        <w:t xml:space="preserve"> </w:t>
      </w:r>
      <w:r w:rsidR="0E9CE87C">
        <w:t xml:space="preserve">and </w:t>
      </w:r>
      <w:r w:rsidR="0C94B649">
        <w:t xml:space="preserve">“economic and </w:t>
      </w:r>
      <w:r w:rsidR="0E9CE87C">
        <w:t>financial</w:t>
      </w:r>
      <w:r w:rsidR="0C94B649">
        <w:t>”</w:t>
      </w:r>
      <w:r w:rsidR="0E9CE87C">
        <w:t xml:space="preserve"> crimes. </w:t>
      </w:r>
      <w:r w:rsidR="48FC279C">
        <w:t xml:space="preserve">These unfounded criminal </w:t>
      </w:r>
      <w:r w:rsidR="000E1B98">
        <w:t xml:space="preserve">proceedings </w:t>
      </w:r>
      <w:r w:rsidR="48FC279C">
        <w:t xml:space="preserve">against </w:t>
      </w:r>
      <w:r w:rsidR="6C9267DF">
        <w:t xml:space="preserve">Judge </w:t>
      </w:r>
      <w:proofErr w:type="spellStart"/>
      <w:r w:rsidR="48FC279C">
        <w:t>Bouzakher</w:t>
      </w:r>
      <w:proofErr w:type="spellEnd"/>
      <w:r w:rsidR="48FC279C">
        <w:t xml:space="preserve"> are illustrative of a pattern of the </w:t>
      </w:r>
      <w:hyperlink r:id="rId9">
        <w:r w:rsidR="48FC279C" w:rsidRPr="284EF268">
          <w:rPr>
            <w:rStyle w:val="Hyperlink"/>
          </w:rPr>
          <w:t>arbitrary use of criminal process</w:t>
        </w:r>
        <w:r w:rsidR="65FD4C32" w:rsidRPr="284EF268">
          <w:rPr>
            <w:rStyle w:val="Hyperlink"/>
          </w:rPr>
          <w:t>es</w:t>
        </w:r>
      </w:hyperlink>
      <w:r w:rsidR="48FC279C">
        <w:t xml:space="preserve"> in Tunisia against those who have been critical of the undermining of the rule of law.</w:t>
      </w:r>
      <w:r w:rsidR="0222B914">
        <w:t xml:space="preserve"> </w:t>
      </w:r>
    </w:p>
    <w:p w14:paraId="056140D6" w14:textId="03D9583B" w:rsidR="00487939" w:rsidRPr="00487939" w:rsidRDefault="00487939" w:rsidP="395B9A1D">
      <w:pPr>
        <w:rPr>
          <w:b/>
          <w:bCs/>
        </w:rPr>
      </w:pPr>
      <w:r w:rsidRPr="284EF268">
        <w:rPr>
          <w:b/>
          <w:bCs/>
        </w:rPr>
        <w:t>The Complaint</w:t>
      </w:r>
    </w:p>
    <w:p w14:paraId="363DA809" w14:textId="1D13B002" w:rsidR="223C92C2" w:rsidRDefault="68DA7283" w:rsidP="284EF268">
      <w:r>
        <w:t xml:space="preserve">Judge </w:t>
      </w:r>
      <w:proofErr w:type="spellStart"/>
      <w:r w:rsidR="3774FA29">
        <w:t>Bouzakher</w:t>
      </w:r>
      <w:proofErr w:type="spellEnd"/>
      <w:r w:rsidR="39208B56">
        <w:t xml:space="preserve"> submits </w:t>
      </w:r>
      <w:r w:rsidR="00445131">
        <w:t xml:space="preserve">in his complaint, </w:t>
      </w:r>
      <w:r w:rsidR="5E74D5CA">
        <w:t xml:space="preserve">these actions have violated </w:t>
      </w:r>
      <w:r w:rsidR="2AB97B69">
        <w:t>s</w:t>
      </w:r>
      <w:r w:rsidR="29359D4A">
        <w:t xml:space="preserve">everal of his </w:t>
      </w:r>
      <w:r w:rsidR="159F8C8D">
        <w:t xml:space="preserve">rights </w:t>
      </w:r>
      <w:r w:rsidR="529800D7">
        <w:t>protected by the</w:t>
      </w:r>
      <w:r w:rsidR="657A7F6C">
        <w:t xml:space="preserve"> International Covenant on Civil and Political</w:t>
      </w:r>
      <w:r w:rsidR="00733013">
        <w:t xml:space="preserve"> Rights</w:t>
      </w:r>
      <w:r w:rsidR="7226BD07">
        <w:t>, including</w:t>
      </w:r>
      <w:r w:rsidR="55BD8957">
        <w:t xml:space="preserve"> </w:t>
      </w:r>
      <w:r w:rsidR="553248D2">
        <w:t>rights to:</w:t>
      </w:r>
      <w:r w:rsidR="09989C8A">
        <w:t xml:space="preserve"> </w:t>
      </w:r>
      <w:r w:rsidR="553248D2">
        <w:t xml:space="preserve">the </w:t>
      </w:r>
      <w:r w:rsidR="667020C4">
        <w:t xml:space="preserve">protection of judicial independence, fair process, </w:t>
      </w:r>
      <w:r w:rsidR="553248D2">
        <w:t xml:space="preserve">the </w:t>
      </w:r>
      <w:r w:rsidR="667020C4">
        <w:t>presumption of innocence and freedom from arbitrary criminal prosecution (ICCPR article 14)</w:t>
      </w:r>
      <w:r w:rsidR="00445131">
        <w:t>;</w:t>
      </w:r>
      <w:r w:rsidR="7FE4626E">
        <w:t xml:space="preserve"> respect for private and professional life, </w:t>
      </w:r>
      <w:proofErr w:type="spellStart"/>
      <w:r w:rsidR="7FE4626E">
        <w:t>honor</w:t>
      </w:r>
      <w:proofErr w:type="spellEnd"/>
      <w:r w:rsidR="7FE4626E">
        <w:t xml:space="preserve"> and reputation (article 17)</w:t>
      </w:r>
      <w:r w:rsidR="28D7E29A">
        <w:t>; freedom of expression (</w:t>
      </w:r>
      <w:r w:rsidR="00733013">
        <w:t>article</w:t>
      </w:r>
      <w:r w:rsidR="28D7E29A">
        <w:t xml:space="preserve"> 19),</w:t>
      </w:r>
      <w:r w:rsidR="4DCCCBE7">
        <w:t xml:space="preserve"> </w:t>
      </w:r>
      <w:r w:rsidR="28D7E29A">
        <w:t>take part in the conduct of public affairs (article 25), equal protection of law (</w:t>
      </w:r>
      <w:r w:rsidR="04DFDAEE">
        <w:t xml:space="preserve">article 26) and effective remedy (article 2(3)). </w:t>
      </w:r>
    </w:p>
    <w:p w14:paraId="65118B15" w14:textId="69B8BF67" w:rsidR="32D2321C" w:rsidRDefault="4E640583" w:rsidP="262C7889">
      <w:r>
        <w:t xml:space="preserve">The remedies sought by </w:t>
      </w:r>
      <w:r w:rsidR="68AFF166">
        <w:t>Judge</w:t>
      </w:r>
      <w:r w:rsidR="1BB4B08C">
        <w:t xml:space="preserve"> </w:t>
      </w:r>
      <w:proofErr w:type="spellStart"/>
      <w:r w:rsidR="1BB4B08C">
        <w:t>Bouzakher</w:t>
      </w:r>
      <w:proofErr w:type="spellEnd"/>
      <w:r>
        <w:t xml:space="preserve"> in this case include: </w:t>
      </w:r>
    </w:p>
    <w:p w14:paraId="3C885B58" w14:textId="77777777" w:rsidR="008347A2" w:rsidRPr="006C26D9" w:rsidRDefault="008347A2" w:rsidP="5268E5A4">
      <w:pPr>
        <w:pStyle w:val="ListParagraph"/>
        <w:numPr>
          <w:ilvl w:val="0"/>
          <w:numId w:val="2"/>
        </w:numPr>
        <w:spacing w:before="240" w:after="240" w:line="240" w:lineRule="auto"/>
        <w:jc w:val="both"/>
        <w:rPr>
          <w:rFonts w:eastAsiaTheme="minorEastAsia"/>
          <w:color w:val="000000" w:themeColor="text1"/>
          <w14:ligatures w14:val="standardContextual"/>
        </w:rPr>
      </w:pPr>
      <w:proofErr w:type="gramStart"/>
      <w:r w:rsidRPr="5268E5A4">
        <w:rPr>
          <w:rFonts w:eastAsiaTheme="minorEastAsia"/>
          <w:color w:val="000000" w:themeColor="text1"/>
          <w:lang w:val="en-US"/>
        </w:rPr>
        <w:t>public</w:t>
      </w:r>
      <w:proofErr w:type="gramEnd"/>
      <w:r w:rsidRPr="5268E5A4">
        <w:rPr>
          <w:rFonts w:eastAsiaTheme="minorEastAsia"/>
          <w:color w:val="000000" w:themeColor="text1"/>
          <w:lang w:val="en-US"/>
        </w:rPr>
        <w:t xml:space="preserve"> acknowledgement of the violations of his rights;</w:t>
      </w:r>
    </w:p>
    <w:p w14:paraId="56251CA1" w14:textId="77777777" w:rsidR="008347A2" w:rsidRPr="006C26D9" w:rsidRDefault="008347A2" w:rsidP="5268E5A4">
      <w:pPr>
        <w:pStyle w:val="ListParagraph"/>
        <w:numPr>
          <w:ilvl w:val="0"/>
          <w:numId w:val="2"/>
        </w:numPr>
        <w:spacing w:before="240" w:after="240" w:line="240" w:lineRule="auto"/>
        <w:jc w:val="both"/>
        <w:rPr>
          <w:rFonts w:eastAsiaTheme="minorEastAsia"/>
          <w:color w:val="000000" w:themeColor="text1"/>
          <w14:ligatures w14:val="standardContextual"/>
        </w:rPr>
      </w:pPr>
      <w:proofErr w:type="gramStart"/>
      <w:r w:rsidRPr="5268E5A4">
        <w:rPr>
          <w:rFonts w:eastAsiaTheme="minorEastAsia"/>
          <w:color w:val="000000" w:themeColor="text1"/>
          <w:lang w:val="en-US"/>
        </w:rPr>
        <w:t>termination</w:t>
      </w:r>
      <w:proofErr w:type="gramEnd"/>
      <w:r w:rsidRPr="5268E5A4">
        <w:rPr>
          <w:rFonts w:eastAsiaTheme="minorEastAsia"/>
          <w:color w:val="000000" w:themeColor="text1"/>
          <w:lang w:val="en-US"/>
        </w:rPr>
        <w:t xml:space="preserve"> of the criminal investigations and annulment of any charges;</w:t>
      </w:r>
    </w:p>
    <w:p w14:paraId="68C82846" w14:textId="77777777" w:rsidR="008347A2" w:rsidRPr="002C64B8" w:rsidRDefault="008347A2" w:rsidP="5268E5A4">
      <w:pPr>
        <w:pStyle w:val="ListParagraph"/>
        <w:numPr>
          <w:ilvl w:val="0"/>
          <w:numId w:val="2"/>
        </w:numPr>
        <w:spacing w:before="240" w:after="240" w:line="240" w:lineRule="auto"/>
        <w:jc w:val="both"/>
        <w:rPr>
          <w:rFonts w:eastAsiaTheme="minorEastAsia"/>
          <w:color w:val="000000" w:themeColor="text1"/>
          <w14:ligatures w14:val="standardContextual"/>
        </w:rPr>
      </w:pPr>
      <w:proofErr w:type="gramStart"/>
      <w:r w:rsidRPr="5268E5A4">
        <w:rPr>
          <w:rFonts w:eastAsiaTheme="minorEastAsia"/>
          <w:color w:val="000000" w:themeColor="text1"/>
          <w:lang w:val="en-US"/>
        </w:rPr>
        <w:t>restitution</w:t>
      </w:r>
      <w:proofErr w:type="gramEnd"/>
      <w:r w:rsidRPr="5268E5A4">
        <w:rPr>
          <w:rFonts w:eastAsiaTheme="minorEastAsia"/>
          <w:color w:val="000000" w:themeColor="text1"/>
          <w:lang w:val="en-US"/>
        </w:rPr>
        <w:t>, including reinstatement in his judicial role;</w:t>
      </w:r>
    </w:p>
    <w:p w14:paraId="61BDF2D3" w14:textId="77777777" w:rsidR="008347A2" w:rsidRPr="006C26D9" w:rsidRDefault="008347A2" w:rsidP="5268E5A4">
      <w:pPr>
        <w:pStyle w:val="ListParagraph"/>
        <w:numPr>
          <w:ilvl w:val="0"/>
          <w:numId w:val="2"/>
        </w:numPr>
        <w:spacing w:before="240" w:after="240" w:line="240" w:lineRule="auto"/>
        <w:jc w:val="both"/>
        <w:rPr>
          <w:rFonts w:eastAsiaTheme="minorEastAsia"/>
          <w:color w:val="000000" w:themeColor="text1"/>
          <w14:ligatures w14:val="standardContextual"/>
        </w:rPr>
      </w:pPr>
      <w:proofErr w:type="gramStart"/>
      <w:r w:rsidRPr="5268E5A4">
        <w:rPr>
          <w:rFonts w:eastAsiaTheme="minorEastAsia"/>
          <w:color w:val="000000" w:themeColor="text1"/>
          <w:lang w:val="en-US"/>
        </w:rPr>
        <w:t>compensation</w:t>
      </w:r>
      <w:proofErr w:type="gramEnd"/>
      <w:r w:rsidRPr="5268E5A4">
        <w:rPr>
          <w:rFonts w:eastAsiaTheme="minorEastAsia"/>
          <w:color w:val="000000" w:themeColor="text1"/>
          <w:lang w:val="en-US"/>
        </w:rPr>
        <w:t xml:space="preserve">; and </w:t>
      </w:r>
    </w:p>
    <w:p w14:paraId="549D1177" w14:textId="50FD352D" w:rsidR="00350513" w:rsidRDefault="008347A2" w:rsidP="5268E5A4">
      <w:pPr>
        <w:pStyle w:val="ListParagraph"/>
        <w:numPr>
          <w:ilvl w:val="0"/>
          <w:numId w:val="2"/>
        </w:numPr>
        <w:rPr>
          <w:rFonts w:eastAsiaTheme="minorEastAsia"/>
        </w:rPr>
      </w:pPr>
      <w:proofErr w:type="gramStart"/>
      <w:r w:rsidRPr="5268E5A4">
        <w:rPr>
          <w:rFonts w:eastAsiaTheme="minorEastAsia"/>
          <w:color w:val="000000" w:themeColor="text1"/>
          <w:lang w:val="en-US"/>
        </w:rPr>
        <w:t>guarantees</w:t>
      </w:r>
      <w:proofErr w:type="gramEnd"/>
      <w:r w:rsidRPr="5268E5A4">
        <w:rPr>
          <w:rFonts w:eastAsiaTheme="minorEastAsia"/>
          <w:color w:val="000000" w:themeColor="text1"/>
          <w:lang w:val="en-US"/>
        </w:rPr>
        <w:t xml:space="preserve"> of non-repetition, necessary to undo the serious harm that has been inflicted on human rights, the rule of law and judicial independence in Tunisia</w:t>
      </w:r>
      <w:r w:rsidR="00896B0A" w:rsidRPr="5268E5A4">
        <w:rPr>
          <w:rFonts w:eastAsiaTheme="minorEastAsia"/>
          <w:color w:val="000000" w:themeColor="text1"/>
          <w:lang w:val="en-US"/>
        </w:rPr>
        <w:t>.</w:t>
      </w:r>
    </w:p>
    <w:p w14:paraId="4EAEE814" w14:textId="7EB2D6FB" w:rsidR="00FB231E" w:rsidRDefault="6BA89381" w:rsidP="284EF268">
      <w:r>
        <w:t xml:space="preserve">The </w:t>
      </w:r>
      <w:hyperlink r:id="rId10">
        <w:r w:rsidRPr="284EF268">
          <w:rPr>
            <w:rStyle w:val="Hyperlink"/>
          </w:rPr>
          <w:t>Human Rights Committee</w:t>
        </w:r>
      </w:hyperlink>
      <w:r>
        <w:t xml:space="preserve"> </w:t>
      </w:r>
      <w:r w:rsidR="20E75562">
        <w:t>(HRC)</w:t>
      </w:r>
      <w:r w:rsidR="347BBFE7">
        <w:t xml:space="preserve"> </w:t>
      </w:r>
      <w:r>
        <w:t xml:space="preserve">is a body of independent experts that monitors the implementation of the </w:t>
      </w:r>
      <w:hyperlink r:id="rId11">
        <w:r w:rsidR="0042344F" w:rsidRPr="284EF268">
          <w:rPr>
            <w:rStyle w:val="Hyperlink"/>
          </w:rPr>
          <w:t>International Covenant on Civil and Political Rights</w:t>
        </w:r>
      </w:hyperlink>
      <w:r w:rsidR="0042344F">
        <w:t xml:space="preserve"> (</w:t>
      </w:r>
      <w:r>
        <w:t>ICCPR</w:t>
      </w:r>
      <w:r w:rsidR="0042344F">
        <w:t>)</w:t>
      </w:r>
      <w:r>
        <w:t>.</w:t>
      </w:r>
      <w:r w:rsidR="2D1D6F8F">
        <w:t xml:space="preserve"> </w:t>
      </w:r>
      <w:r w:rsidR="044AD01B">
        <w:t xml:space="preserve">The Committee is composed of 18 experts elected by the States </w:t>
      </w:r>
      <w:r w:rsidR="00FB231E">
        <w:t>P</w:t>
      </w:r>
      <w:r w:rsidR="044AD01B">
        <w:t>art</w:t>
      </w:r>
      <w:r w:rsidR="003635AB">
        <w:t>ies</w:t>
      </w:r>
      <w:r w:rsidR="044AD01B">
        <w:t xml:space="preserve"> to the ICCPR, from a list of persons of “high moral character and recognized competence” (</w:t>
      </w:r>
      <w:r w:rsidR="00FB231E">
        <w:t>ICCPR a</w:t>
      </w:r>
      <w:r w:rsidR="044AD01B">
        <w:t>rt</w:t>
      </w:r>
      <w:r w:rsidR="5AF72910">
        <w:t>icle</w:t>
      </w:r>
      <w:r w:rsidR="044AD01B">
        <w:t xml:space="preserve"> 38). </w:t>
      </w:r>
    </w:p>
    <w:p w14:paraId="2E54FA7C" w14:textId="45A54E9B" w:rsidR="032825A5" w:rsidRDefault="032825A5" w:rsidP="5268E5A4">
      <w:r>
        <w:t>Tunisia has been a State Party to the ICCPR since 1969</w:t>
      </w:r>
      <w:r w:rsidR="008C2F5E">
        <w:t>.</w:t>
      </w:r>
      <w:r>
        <w:t xml:space="preserve"> As a Party </w:t>
      </w:r>
      <w:r w:rsidR="008C2F5E">
        <w:t xml:space="preserve">also </w:t>
      </w:r>
      <w:r>
        <w:t xml:space="preserve">to the </w:t>
      </w:r>
      <w:r w:rsidR="00FB231E">
        <w:t xml:space="preserve">first </w:t>
      </w:r>
      <w:r>
        <w:t>Optional Protocol</w:t>
      </w:r>
      <w:r w:rsidR="008C2F5E">
        <w:t xml:space="preserve"> to the ICCPR</w:t>
      </w:r>
      <w:r w:rsidR="003635AB">
        <w:t xml:space="preserve"> since 2011</w:t>
      </w:r>
      <w:r>
        <w:t xml:space="preserve">, </w:t>
      </w:r>
      <w:r w:rsidR="008C2F5E">
        <w:t xml:space="preserve">Tunisia has given the </w:t>
      </w:r>
      <w:r>
        <w:t xml:space="preserve">HRC </w:t>
      </w:r>
      <w:r w:rsidR="008C2F5E">
        <w:t xml:space="preserve">jurisdiction to rule on </w:t>
      </w:r>
      <w:r>
        <w:t xml:space="preserve">complaints, such as this one, from </w:t>
      </w:r>
      <w:r w:rsidR="248800DF">
        <w:t xml:space="preserve">individuals under the jurisdiction of Tunisia who </w:t>
      </w:r>
      <w:r w:rsidR="0042344F">
        <w:t xml:space="preserve">claim </w:t>
      </w:r>
      <w:r w:rsidR="248800DF">
        <w:t xml:space="preserve">that their rights </w:t>
      </w:r>
      <w:r w:rsidR="003635AB">
        <w:t xml:space="preserve">guaranteed </w:t>
      </w:r>
      <w:r w:rsidR="248800DF">
        <w:t>by the ICCPR have been violated.</w:t>
      </w:r>
    </w:p>
    <w:p w14:paraId="7089B0DF" w14:textId="72EEDE62" w:rsidR="1FDD4E86" w:rsidRDefault="1FDD4E86" w:rsidP="44CF8B2D">
      <w:r>
        <w:t>Read more about the complaint here.</w:t>
      </w:r>
    </w:p>
    <w:p w14:paraId="70D4B2DA" w14:textId="65B8C141" w:rsidR="2643FD30" w:rsidRDefault="004B6F0B" w:rsidP="284EF268">
      <w:pPr>
        <w:rPr>
          <w:rFonts w:eastAsiaTheme="minorEastAsia"/>
          <w:b/>
          <w:bCs/>
        </w:rPr>
      </w:pPr>
      <w:r w:rsidRPr="284EF268">
        <w:rPr>
          <w:rFonts w:eastAsiaTheme="minorEastAsia"/>
          <w:b/>
          <w:bCs/>
        </w:rPr>
        <w:t>Background</w:t>
      </w:r>
      <w:r w:rsidR="00C93EDB" w:rsidRPr="284EF268">
        <w:rPr>
          <w:rFonts w:eastAsiaTheme="minorEastAsia"/>
          <w:b/>
          <w:bCs/>
        </w:rPr>
        <w:t xml:space="preserve"> on the </w:t>
      </w:r>
      <w:r w:rsidR="2643FD30" w:rsidRPr="284EF268">
        <w:rPr>
          <w:rFonts w:eastAsiaTheme="minorEastAsia"/>
          <w:b/>
          <w:bCs/>
        </w:rPr>
        <w:t>Tunisia</w:t>
      </w:r>
      <w:r w:rsidR="00C93EDB" w:rsidRPr="284EF268">
        <w:rPr>
          <w:rFonts w:eastAsiaTheme="minorEastAsia"/>
          <w:b/>
          <w:bCs/>
        </w:rPr>
        <w:t>n</w:t>
      </w:r>
      <w:r w:rsidR="2643FD30" w:rsidRPr="284EF268">
        <w:rPr>
          <w:rFonts w:eastAsiaTheme="minorEastAsia"/>
          <w:b/>
          <w:bCs/>
        </w:rPr>
        <w:t xml:space="preserve"> Context</w:t>
      </w:r>
    </w:p>
    <w:p w14:paraId="3CB1D988" w14:textId="02DCBEBE" w:rsidR="5AC1CEDF" w:rsidRDefault="1B246BDA" w:rsidP="284EF268">
      <w:pPr>
        <w:jc w:val="both"/>
        <w:rPr>
          <w:rFonts w:eastAsiaTheme="minorEastAsia"/>
          <w:color w:val="000000" w:themeColor="text1"/>
        </w:rPr>
      </w:pPr>
      <w:r w:rsidRPr="3FB80CF0">
        <w:rPr>
          <w:rFonts w:eastAsiaTheme="minorEastAsia"/>
          <w:color w:val="000000" w:themeColor="text1"/>
        </w:rPr>
        <w:t xml:space="preserve">Since July 2021, the rule of law has </w:t>
      </w:r>
      <w:r w:rsidR="00487939" w:rsidRPr="3FB80CF0">
        <w:rPr>
          <w:rFonts w:eastAsiaTheme="minorEastAsia"/>
          <w:color w:val="000000" w:themeColor="text1"/>
        </w:rPr>
        <w:t xml:space="preserve">effectively </w:t>
      </w:r>
      <w:r w:rsidRPr="3FB80CF0">
        <w:rPr>
          <w:rFonts w:eastAsiaTheme="minorEastAsia"/>
          <w:color w:val="000000" w:themeColor="text1"/>
        </w:rPr>
        <w:t xml:space="preserve">been in abeyance in Tunisia. On 25 July 2021, invoking article 80 of the 2014 Constitution on exceptional measures, President Kais Saied </w:t>
      </w:r>
      <w:hyperlink r:id="rId12">
        <w:r w:rsidRPr="3FB80CF0">
          <w:rPr>
            <w:rStyle w:val="Hyperlink"/>
            <w:rFonts w:eastAsiaTheme="minorEastAsia"/>
          </w:rPr>
          <w:t>declared</w:t>
        </w:r>
      </w:hyperlink>
      <w:r w:rsidRPr="3FB80CF0">
        <w:rPr>
          <w:rFonts w:eastAsiaTheme="minorEastAsia"/>
          <w:color w:val="000000" w:themeColor="text1"/>
        </w:rPr>
        <w:t xml:space="preserve"> </w:t>
      </w:r>
      <w:proofErr w:type="gramStart"/>
      <w:r w:rsidRPr="3FB80CF0">
        <w:rPr>
          <w:rFonts w:eastAsiaTheme="minorEastAsia"/>
          <w:color w:val="000000" w:themeColor="text1"/>
        </w:rPr>
        <w:t>himself</w:t>
      </w:r>
      <w:proofErr w:type="gramEnd"/>
      <w:r w:rsidRPr="3FB80CF0">
        <w:rPr>
          <w:rFonts w:eastAsiaTheme="minorEastAsia"/>
          <w:color w:val="000000" w:themeColor="text1"/>
        </w:rPr>
        <w:t xml:space="preserve"> the head of the executive branch</w:t>
      </w:r>
      <w:r w:rsidR="68DA7283" w:rsidRPr="3FB80CF0">
        <w:rPr>
          <w:rFonts w:eastAsiaTheme="minorEastAsia"/>
          <w:color w:val="000000" w:themeColor="text1"/>
        </w:rPr>
        <w:t xml:space="preserve"> and</w:t>
      </w:r>
      <w:r w:rsidRPr="3FB80CF0">
        <w:rPr>
          <w:rFonts w:eastAsiaTheme="minorEastAsia"/>
          <w:color w:val="000000" w:themeColor="text1"/>
        </w:rPr>
        <w:t xml:space="preserve"> suspended the Parliament. On 22 September 2021, President Saied issued Presidential Decree 2021-117 suspending most of the 2014 Constitution, prolonging the suspension of Parliament and empowering himself to rule by decree with full executive and legislative prerogatives.</w:t>
      </w:r>
    </w:p>
    <w:p w14:paraId="340006C1" w14:textId="5F67CA04" w:rsidR="3FB80CF0" w:rsidRDefault="00DA0D35" w:rsidP="5F8DCFDA">
      <w:pPr>
        <w:jc w:val="both"/>
        <w:rPr>
          <w:rStyle w:val="Hyperlink"/>
        </w:rPr>
      </w:pPr>
      <w:r w:rsidRPr="5F8DCFDA">
        <w:rPr>
          <w:rFonts w:eastAsiaTheme="minorEastAsia"/>
          <w:color w:val="000000" w:themeColor="text1"/>
        </w:rPr>
        <w:t xml:space="preserve">On multiple occasions since </w:t>
      </w:r>
      <w:r w:rsidR="00F911CE" w:rsidRPr="5F8DCFDA">
        <w:rPr>
          <w:rFonts w:eastAsiaTheme="minorEastAsia"/>
          <w:color w:val="000000" w:themeColor="text1"/>
        </w:rPr>
        <w:t xml:space="preserve">July </w:t>
      </w:r>
      <w:r w:rsidRPr="5F8DCFDA">
        <w:rPr>
          <w:rFonts w:eastAsiaTheme="minorEastAsia"/>
          <w:color w:val="000000" w:themeColor="text1"/>
        </w:rPr>
        <w:t>2021, the President has attacked the judiciary and called for the “cleansing” and “purification” of the judiciary, as part of the cleansing of Tunisian society more broadly</w:t>
      </w:r>
      <w:r w:rsidR="1B246BDA" w:rsidRPr="5F8DCFDA">
        <w:rPr>
          <w:rFonts w:eastAsiaTheme="minorEastAsia"/>
          <w:color w:val="000000" w:themeColor="text1"/>
        </w:rPr>
        <w:t xml:space="preserve">. Since then, the President has taken successive measures to dismantle the judiciary’s institutional </w:t>
      </w:r>
      <w:r w:rsidR="00F911CE" w:rsidRPr="5F8DCFDA">
        <w:rPr>
          <w:rFonts w:eastAsiaTheme="minorEastAsia"/>
          <w:color w:val="000000" w:themeColor="text1"/>
        </w:rPr>
        <w:t xml:space="preserve">and individual </w:t>
      </w:r>
      <w:r w:rsidR="1B246BDA" w:rsidRPr="5F8DCFDA">
        <w:rPr>
          <w:rFonts w:eastAsiaTheme="minorEastAsia"/>
          <w:color w:val="000000" w:themeColor="text1"/>
        </w:rPr>
        <w:t>independence</w:t>
      </w:r>
      <w:r w:rsidR="553248D2" w:rsidRPr="5F8DCFDA">
        <w:rPr>
          <w:rFonts w:eastAsiaTheme="minorEastAsia"/>
          <w:color w:val="000000" w:themeColor="text1"/>
        </w:rPr>
        <w:t xml:space="preserve">, including those actions in violation of </w:t>
      </w:r>
      <w:r w:rsidR="00C93EDB" w:rsidRPr="5F8DCFDA">
        <w:rPr>
          <w:rFonts w:eastAsiaTheme="minorEastAsia"/>
          <w:color w:val="000000" w:themeColor="text1"/>
        </w:rPr>
        <w:t xml:space="preserve">a number of </w:t>
      </w:r>
      <w:r w:rsidR="553248D2" w:rsidRPr="5F8DCFDA">
        <w:rPr>
          <w:rFonts w:eastAsiaTheme="minorEastAsia"/>
          <w:color w:val="000000" w:themeColor="text1"/>
        </w:rPr>
        <w:t xml:space="preserve">rights guaranteed under the ICCPR as set out </w:t>
      </w:r>
      <w:r w:rsidR="53EA034C" w:rsidRPr="5F8DCFDA">
        <w:rPr>
          <w:rFonts w:eastAsiaTheme="minorEastAsia"/>
          <w:color w:val="000000" w:themeColor="text1"/>
        </w:rPr>
        <w:t>in th</w:t>
      </w:r>
      <w:r w:rsidR="00C329AD" w:rsidRPr="5F8DCFDA">
        <w:rPr>
          <w:rFonts w:eastAsiaTheme="minorEastAsia"/>
          <w:color w:val="000000" w:themeColor="text1"/>
        </w:rPr>
        <w:t>e</w:t>
      </w:r>
      <w:r w:rsidR="53EA034C" w:rsidRPr="5F8DCFDA">
        <w:rPr>
          <w:rFonts w:eastAsiaTheme="minorEastAsia"/>
          <w:color w:val="000000" w:themeColor="text1"/>
        </w:rPr>
        <w:t xml:space="preserve"> complaint</w:t>
      </w:r>
    </w:p>
    <w:p w14:paraId="6D2EADB3" w14:textId="550224C0" w:rsidR="4367A8BD" w:rsidRDefault="4367A8BD" w:rsidP="4314CE83">
      <w:pPr>
        <w:jc w:val="both"/>
        <w:rPr>
          <w:b/>
          <w:bCs/>
        </w:rPr>
      </w:pPr>
      <w:r w:rsidRPr="4314CE83">
        <w:rPr>
          <w:b/>
          <w:bCs/>
        </w:rPr>
        <w:t>Contact</w:t>
      </w:r>
    </w:p>
    <w:p w14:paraId="5A2E9D5F" w14:textId="45F3ADDA" w:rsidR="79DA7CEE" w:rsidRDefault="79DA7CEE" w:rsidP="3FB80CF0">
      <w:pPr>
        <w:jc w:val="both"/>
      </w:pPr>
      <w:proofErr w:type="spellStart"/>
      <w:r>
        <w:t>Saïd</w:t>
      </w:r>
      <w:proofErr w:type="spellEnd"/>
      <w:r>
        <w:t xml:space="preserve"> </w:t>
      </w:r>
      <w:proofErr w:type="spellStart"/>
      <w:r>
        <w:t>Benarbia</w:t>
      </w:r>
      <w:proofErr w:type="spellEnd"/>
      <w:r>
        <w:t xml:space="preserve">, Director, ICJ Middle East and North Africa Programme, </w:t>
      </w:r>
      <w:proofErr w:type="spellStart"/>
      <w:proofErr w:type="gramStart"/>
      <w:r>
        <w:t>said.benarbia</w:t>
      </w:r>
      <w:proofErr w:type="spellEnd"/>
      <w:r>
        <w:t>(</w:t>
      </w:r>
      <w:proofErr w:type="gramEnd"/>
      <w:r>
        <w:t>a)icj.org</w:t>
      </w:r>
    </w:p>
    <w:p w14:paraId="6415D2AE" w14:textId="7B10D40F" w:rsidR="79DA7CEE" w:rsidRDefault="79DA7CEE" w:rsidP="3FB80CF0">
      <w:pPr>
        <w:jc w:val="both"/>
      </w:pPr>
      <w:r>
        <w:lastRenderedPageBreak/>
        <w:t xml:space="preserve">Helen Duffy, Director, Human Rights </w:t>
      </w:r>
      <w:r w:rsidRPr="4314CE83">
        <w:rPr>
          <w:i/>
          <w:iCs/>
        </w:rPr>
        <w:t xml:space="preserve">in </w:t>
      </w:r>
      <w:r>
        <w:t>Practice,</w:t>
      </w:r>
      <w:r w:rsidR="00EA7BBA">
        <w:t xml:space="preserve"> Counsel for Mr </w:t>
      </w:r>
      <w:proofErr w:type="spellStart"/>
      <w:r w:rsidR="00EA7BBA">
        <w:t>Bouzakher</w:t>
      </w:r>
      <w:proofErr w:type="spellEnd"/>
      <w:r w:rsidR="00EA7BBA">
        <w:t>,</w:t>
      </w:r>
      <w:r>
        <w:t xml:space="preserve"> </w:t>
      </w:r>
      <w:proofErr w:type="spellStart"/>
      <w:proofErr w:type="gramStart"/>
      <w:r>
        <w:t>helen</w:t>
      </w:r>
      <w:proofErr w:type="spellEnd"/>
      <w:r>
        <w:t>(</w:t>
      </w:r>
      <w:proofErr w:type="gramEnd"/>
      <w:r>
        <w:t xml:space="preserve">a)rightsinpractice.org </w:t>
      </w:r>
    </w:p>
    <w:p w14:paraId="40D59604" w14:textId="2EA8BD00" w:rsidR="3FB80CF0" w:rsidRDefault="3FB80CF0" w:rsidP="3FB80CF0">
      <w:pPr>
        <w:jc w:val="both"/>
      </w:pPr>
    </w:p>
    <w:p w14:paraId="3464C11E" w14:textId="6213AC93" w:rsidR="3FB80CF0" w:rsidRDefault="3FB80CF0" w:rsidP="3FB80CF0">
      <w:pPr>
        <w:jc w:val="both"/>
      </w:pPr>
    </w:p>
    <w:p w14:paraId="2403A4C5" w14:textId="4825654B" w:rsidR="3FB80CF0" w:rsidRDefault="3FB80CF0" w:rsidP="3FB80CF0">
      <w:pPr>
        <w:jc w:val="both"/>
      </w:pPr>
    </w:p>
    <w:p w14:paraId="0A608E7B" w14:textId="4074B252" w:rsidR="3FB80CF0" w:rsidRDefault="3FB80CF0" w:rsidP="3FB80CF0">
      <w:pPr>
        <w:jc w:val="both"/>
      </w:pPr>
    </w:p>
    <w:p w14:paraId="273E3A3C" w14:textId="63964E26" w:rsidR="4F531838" w:rsidRDefault="4F531838" w:rsidP="4F531838"/>
    <w:sectPr w:rsidR="4F531838">
      <w:pgSz w:w="11906" w:h="16838"/>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B91"/>
    <w:multiLevelType w:val="hybridMultilevel"/>
    <w:tmpl w:val="9990B780"/>
    <w:lvl w:ilvl="0" w:tplc="517EBAD8">
      <w:start w:val="1"/>
      <w:numFmt w:val="bullet"/>
      <w:lvlText w:val="-"/>
      <w:lvlJc w:val="left"/>
      <w:pPr>
        <w:ind w:left="720" w:hanging="360"/>
      </w:pPr>
      <w:rPr>
        <w:rFonts w:ascii="Calibri" w:hAnsi="Calibri" w:hint="default"/>
      </w:rPr>
    </w:lvl>
    <w:lvl w:ilvl="1" w:tplc="AA0E82AC">
      <w:start w:val="1"/>
      <w:numFmt w:val="bullet"/>
      <w:lvlText w:val=""/>
      <w:lvlJc w:val="left"/>
      <w:pPr>
        <w:ind w:left="1440" w:hanging="360"/>
      </w:pPr>
      <w:rPr>
        <w:rFonts w:ascii="Symbol" w:hAnsi="Symbol" w:hint="default"/>
      </w:rPr>
    </w:lvl>
    <w:lvl w:ilvl="2" w:tplc="9164536E">
      <w:start w:val="1"/>
      <w:numFmt w:val="bullet"/>
      <w:lvlText w:val=""/>
      <w:lvlJc w:val="left"/>
      <w:pPr>
        <w:ind w:left="2160" w:hanging="360"/>
      </w:pPr>
      <w:rPr>
        <w:rFonts w:ascii="Wingdings" w:hAnsi="Wingdings" w:hint="default"/>
      </w:rPr>
    </w:lvl>
    <w:lvl w:ilvl="3" w:tplc="301E5130">
      <w:start w:val="1"/>
      <w:numFmt w:val="bullet"/>
      <w:lvlText w:val=""/>
      <w:lvlJc w:val="left"/>
      <w:pPr>
        <w:ind w:left="2880" w:hanging="360"/>
      </w:pPr>
      <w:rPr>
        <w:rFonts w:ascii="Symbol" w:hAnsi="Symbol" w:hint="default"/>
      </w:rPr>
    </w:lvl>
    <w:lvl w:ilvl="4" w:tplc="1F9055F4">
      <w:start w:val="1"/>
      <w:numFmt w:val="bullet"/>
      <w:lvlText w:val="o"/>
      <w:lvlJc w:val="left"/>
      <w:pPr>
        <w:ind w:left="3600" w:hanging="360"/>
      </w:pPr>
      <w:rPr>
        <w:rFonts w:ascii="Courier New" w:hAnsi="Courier New" w:hint="default"/>
      </w:rPr>
    </w:lvl>
    <w:lvl w:ilvl="5" w:tplc="FDE287F0">
      <w:start w:val="1"/>
      <w:numFmt w:val="bullet"/>
      <w:lvlText w:val=""/>
      <w:lvlJc w:val="left"/>
      <w:pPr>
        <w:ind w:left="4320" w:hanging="360"/>
      </w:pPr>
      <w:rPr>
        <w:rFonts w:ascii="Wingdings" w:hAnsi="Wingdings" w:hint="default"/>
      </w:rPr>
    </w:lvl>
    <w:lvl w:ilvl="6" w:tplc="9B72E026">
      <w:start w:val="1"/>
      <w:numFmt w:val="bullet"/>
      <w:lvlText w:val=""/>
      <w:lvlJc w:val="left"/>
      <w:pPr>
        <w:ind w:left="5040" w:hanging="360"/>
      </w:pPr>
      <w:rPr>
        <w:rFonts w:ascii="Symbol" w:hAnsi="Symbol" w:hint="default"/>
      </w:rPr>
    </w:lvl>
    <w:lvl w:ilvl="7" w:tplc="91D89074">
      <w:start w:val="1"/>
      <w:numFmt w:val="bullet"/>
      <w:lvlText w:val="o"/>
      <w:lvlJc w:val="left"/>
      <w:pPr>
        <w:ind w:left="5760" w:hanging="360"/>
      </w:pPr>
      <w:rPr>
        <w:rFonts w:ascii="Courier New" w:hAnsi="Courier New" w:hint="default"/>
      </w:rPr>
    </w:lvl>
    <w:lvl w:ilvl="8" w:tplc="3668B50A">
      <w:start w:val="1"/>
      <w:numFmt w:val="bullet"/>
      <w:lvlText w:val=""/>
      <w:lvlJc w:val="left"/>
      <w:pPr>
        <w:ind w:left="6480" w:hanging="360"/>
      </w:pPr>
      <w:rPr>
        <w:rFonts w:ascii="Wingdings" w:hAnsi="Wingdings" w:hint="default"/>
      </w:rPr>
    </w:lvl>
  </w:abstractNum>
  <w:abstractNum w:abstractNumId="1">
    <w:nsid w:val="0CABAAC2"/>
    <w:multiLevelType w:val="hybridMultilevel"/>
    <w:tmpl w:val="2A3CB852"/>
    <w:lvl w:ilvl="0" w:tplc="D8C6B446">
      <w:start w:val="1"/>
      <w:numFmt w:val="decimal"/>
      <w:lvlText w:val="%1."/>
      <w:lvlJc w:val="left"/>
      <w:pPr>
        <w:ind w:left="720" w:hanging="360"/>
      </w:pPr>
    </w:lvl>
    <w:lvl w:ilvl="1" w:tplc="57D28846">
      <w:start w:val="1"/>
      <w:numFmt w:val="lowerLetter"/>
      <w:lvlText w:val="%2."/>
      <w:lvlJc w:val="left"/>
      <w:pPr>
        <w:ind w:left="1440" w:hanging="360"/>
      </w:pPr>
    </w:lvl>
    <w:lvl w:ilvl="2" w:tplc="53BE3130">
      <w:start w:val="1"/>
      <w:numFmt w:val="lowerRoman"/>
      <w:lvlText w:val="%3."/>
      <w:lvlJc w:val="right"/>
      <w:pPr>
        <w:ind w:left="2160" w:hanging="180"/>
      </w:pPr>
    </w:lvl>
    <w:lvl w:ilvl="3" w:tplc="5D0CFB6A">
      <w:start w:val="1"/>
      <w:numFmt w:val="decimal"/>
      <w:lvlText w:val="%4."/>
      <w:lvlJc w:val="left"/>
      <w:pPr>
        <w:ind w:left="2880" w:hanging="360"/>
      </w:pPr>
    </w:lvl>
    <w:lvl w:ilvl="4" w:tplc="BA8E48AC">
      <w:start w:val="1"/>
      <w:numFmt w:val="lowerLetter"/>
      <w:lvlText w:val="%5."/>
      <w:lvlJc w:val="left"/>
      <w:pPr>
        <w:ind w:left="3600" w:hanging="360"/>
      </w:pPr>
    </w:lvl>
    <w:lvl w:ilvl="5" w:tplc="5F0EEFEC">
      <w:start w:val="1"/>
      <w:numFmt w:val="lowerRoman"/>
      <w:lvlText w:val="%6."/>
      <w:lvlJc w:val="right"/>
      <w:pPr>
        <w:ind w:left="4320" w:hanging="180"/>
      </w:pPr>
    </w:lvl>
    <w:lvl w:ilvl="6" w:tplc="EAC66ACA">
      <w:start w:val="1"/>
      <w:numFmt w:val="decimal"/>
      <w:lvlText w:val="%7."/>
      <w:lvlJc w:val="left"/>
      <w:pPr>
        <w:ind w:left="5040" w:hanging="360"/>
      </w:pPr>
    </w:lvl>
    <w:lvl w:ilvl="7" w:tplc="3E800DB0">
      <w:start w:val="1"/>
      <w:numFmt w:val="lowerLetter"/>
      <w:lvlText w:val="%8."/>
      <w:lvlJc w:val="left"/>
      <w:pPr>
        <w:ind w:left="5760" w:hanging="360"/>
      </w:pPr>
    </w:lvl>
    <w:lvl w:ilvl="8" w:tplc="7C568710">
      <w:start w:val="1"/>
      <w:numFmt w:val="lowerRoman"/>
      <w:lvlText w:val="%9."/>
      <w:lvlJc w:val="right"/>
      <w:pPr>
        <w:ind w:left="6480" w:hanging="180"/>
      </w:pPr>
    </w:lvl>
  </w:abstractNum>
  <w:abstractNum w:abstractNumId="2">
    <w:nsid w:val="0EE4614A"/>
    <w:multiLevelType w:val="hybridMultilevel"/>
    <w:tmpl w:val="1E90F5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E930F33"/>
    <w:multiLevelType w:val="hybridMultilevel"/>
    <w:tmpl w:val="620CF4F8"/>
    <w:lvl w:ilvl="0" w:tplc="9544E1D2">
      <w:start w:val="1"/>
      <w:numFmt w:val="bullet"/>
      <w:lvlText w:val="-"/>
      <w:lvlJc w:val="left"/>
      <w:pPr>
        <w:ind w:left="720" w:hanging="360"/>
      </w:pPr>
      <w:rPr>
        <w:rFonts w:ascii="Calibri" w:hAnsi="Calibri" w:hint="default"/>
      </w:rPr>
    </w:lvl>
    <w:lvl w:ilvl="1" w:tplc="D180D002">
      <w:start w:val="1"/>
      <w:numFmt w:val="bullet"/>
      <w:lvlText w:val="o"/>
      <w:lvlJc w:val="left"/>
      <w:pPr>
        <w:ind w:left="1440" w:hanging="360"/>
      </w:pPr>
      <w:rPr>
        <w:rFonts w:ascii="Courier New" w:hAnsi="Courier New" w:hint="default"/>
      </w:rPr>
    </w:lvl>
    <w:lvl w:ilvl="2" w:tplc="56C2AB70">
      <w:start w:val="1"/>
      <w:numFmt w:val="bullet"/>
      <w:lvlText w:val=""/>
      <w:lvlJc w:val="left"/>
      <w:pPr>
        <w:ind w:left="2160" w:hanging="360"/>
      </w:pPr>
      <w:rPr>
        <w:rFonts w:ascii="Wingdings" w:hAnsi="Wingdings" w:hint="default"/>
      </w:rPr>
    </w:lvl>
    <w:lvl w:ilvl="3" w:tplc="61403854">
      <w:start w:val="1"/>
      <w:numFmt w:val="bullet"/>
      <w:lvlText w:val=""/>
      <w:lvlJc w:val="left"/>
      <w:pPr>
        <w:ind w:left="2880" w:hanging="360"/>
      </w:pPr>
      <w:rPr>
        <w:rFonts w:ascii="Symbol" w:hAnsi="Symbol" w:hint="default"/>
      </w:rPr>
    </w:lvl>
    <w:lvl w:ilvl="4" w:tplc="701A1312">
      <w:start w:val="1"/>
      <w:numFmt w:val="bullet"/>
      <w:lvlText w:val="o"/>
      <w:lvlJc w:val="left"/>
      <w:pPr>
        <w:ind w:left="3600" w:hanging="360"/>
      </w:pPr>
      <w:rPr>
        <w:rFonts w:ascii="Courier New" w:hAnsi="Courier New" w:hint="default"/>
      </w:rPr>
    </w:lvl>
    <w:lvl w:ilvl="5" w:tplc="FAC2866A">
      <w:start w:val="1"/>
      <w:numFmt w:val="bullet"/>
      <w:lvlText w:val=""/>
      <w:lvlJc w:val="left"/>
      <w:pPr>
        <w:ind w:left="4320" w:hanging="360"/>
      </w:pPr>
      <w:rPr>
        <w:rFonts w:ascii="Wingdings" w:hAnsi="Wingdings" w:hint="default"/>
      </w:rPr>
    </w:lvl>
    <w:lvl w:ilvl="6" w:tplc="29DE8392">
      <w:start w:val="1"/>
      <w:numFmt w:val="bullet"/>
      <w:lvlText w:val=""/>
      <w:lvlJc w:val="left"/>
      <w:pPr>
        <w:ind w:left="5040" w:hanging="360"/>
      </w:pPr>
      <w:rPr>
        <w:rFonts w:ascii="Symbol" w:hAnsi="Symbol" w:hint="default"/>
      </w:rPr>
    </w:lvl>
    <w:lvl w:ilvl="7" w:tplc="D74C0AE6">
      <w:start w:val="1"/>
      <w:numFmt w:val="bullet"/>
      <w:lvlText w:val="o"/>
      <w:lvlJc w:val="left"/>
      <w:pPr>
        <w:ind w:left="5760" w:hanging="360"/>
      </w:pPr>
      <w:rPr>
        <w:rFonts w:ascii="Courier New" w:hAnsi="Courier New" w:hint="default"/>
      </w:rPr>
    </w:lvl>
    <w:lvl w:ilvl="8" w:tplc="6CDC9BEE">
      <w:start w:val="1"/>
      <w:numFmt w:val="bullet"/>
      <w:lvlText w:val=""/>
      <w:lvlJc w:val="left"/>
      <w:pPr>
        <w:ind w:left="6480" w:hanging="360"/>
      </w:pPr>
      <w:rPr>
        <w:rFonts w:ascii="Wingdings" w:hAnsi="Wingdings" w:hint="default"/>
      </w:rPr>
    </w:lvl>
  </w:abstractNum>
  <w:abstractNum w:abstractNumId="4">
    <w:nsid w:val="7FF94D97"/>
    <w:multiLevelType w:val="hybridMultilevel"/>
    <w:tmpl w:val="64E055F2"/>
    <w:lvl w:ilvl="0" w:tplc="B8B6B9F2">
      <w:start w:val="1"/>
      <w:numFmt w:val="decimal"/>
      <w:lvlText w:val="%1."/>
      <w:lvlJc w:val="left"/>
      <w:pPr>
        <w:ind w:left="720" w:hanging="360"/>
      </w:pPr>
    </w:lvl>
    <w:lvl w:ilvl="1" w:tplc="FDA679E2">
      <w:start w:val="1"/>
      <w:numFmt w:val="lowerLetter"/>
      <w:lvlText w:val="%2."/>
      <w:lvlJc w:val="left"/>
      <w:pPr>
        <w:ind w:left="1440" w:hanging="360"/>
      </w:pPr>
    </w:lvl>
    <w:lvl w:ilvl="2" w:tplc="5338DFAE">
      <w:start w:val="1"/>
      <w:numFmt w:val="lowerRoman"/>
      <w:lvlText w:val="%3."/>
      <w:lvlJc w:val="right"/>
      <w:pPr>
        <w:ind w:left="2160" w:hanging="180"/>
      </w:pPr>
    </w:lvl>
    <w:lvl w:ilvl="3" w:tplc="DA76854C">
      <w:start w:val="1"/>
      <w:numFmt w:val="decimal"/>
      <w:lvlText w:val="%4."/>
      <w:lvlJc w:val="left"/>
      <w:pPr>
        <w:ind w:left="2880" w:hanging="360"/>
      </w:pPr>
    </w:lvl>
    <w:lvl w:ilvl="4" w:tplc="55D67186">
      <w:start w:val="1"/>
      <w:numFmt w:val="lowerLetter"/>
      <w:lvlText w:val="%5."/>
      <w:lvlJc w:val="left"/>
      <w:pPr>
        <w:ind w:left="3600" w:hanging="360"/>
      </w:pPr>
    </w:lvl>
    <w:lvl w:ilvl="5" w:tplc="9B4A11BA">
      <w:start w:val="1"/>
      <w:numFmt w:val="lowerRoman"/>
      <w:lvlText w:val="%6."/>
      <w:lvlJc w:val="right"/>
      <w:pPr>
        <w:ind w:left="4320" w:hanging="180"/>
      </w:pPr>
    </w:lvl>
    <w:lvl w:ilvl="6" w:tplc="4D4E2DEE">
      <w:start w:val="1"/>
      <w:numFmt w:val="decimal"/>
      <w:lvlText w:val="%7."/>
      <w:lvlJc w:val="left"/>
      <w:pPr>
        <w:ind w:left="5040" w:hanging="360"/>
      </w:pPr>
    </w:lvl>
    <w:lvl w:ilvl="7" w:tplc="879E20E6">
      <w:start w:val="1"/>
      <w:numFmt w:val="lowerLetter"/>
      <w:lvlText w:val="%8."/>
      <w:lvlJc w:val="left"/>
      <w:pPr>
        <w:ind w:left="5760" w:hanging="360"/>
      </w:pPr>
    </w:lvl>
    <w:lvl w:ilvl="8" w:tplc="9EF6C72E">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mc="http://schemas.openxmlformats.org/markup-compatibility/2006" xmlns:w15="http://schemas.microsoft.com/office/word/2012/wordml" mc:Ignorable="w15">
  <w15:person w15:author="Pauline Baranes">
    <w15:presenceInfo w15:providerId="AD" w15:userId="S::pauline.baranes@icj.org::1a2adda0-4a12-4302-9203-82b94320e7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024CA"/>
    <w:rsid w:val="00007E62"/>
    <w:rsid w:val="00045468"/>
    <w:rsid w:val="00076643"/>
    <w:rsid w:val="000A2F7B"/>
    <w:rsid w:val="000B5959"/>
    <w:rsid w:val="000C096E"/>
    <w:rsid w:val="000E1B98"/>
    <w:rsid w:val="000E37D5"/>
    <w:rsid w:val="00100EDB"/>
    <w:rsid w:val="00103303"/>
    <w:rsid w:val="00136141"/>
    <w:rsid w:val="0018363A"/>
    <w:rsid w:val="001D751B"/>
    <w:rsid w:val="001E5B16"/>
    <w:rsid w:val="0022485F"/>
    <w:rsid w:val="00242CA4"/>
    <w:rsid w:val="002576B7"/>
    <w:rsid w:val="002617D7"/>
    <w:rsid w:val="00287452"/>
    <w:rsid w:val="00293F9A"/>
    <w:rsid w:val="00294538"/>
    <w:rsid w:val="002A5A63"/>
    <w:rsid w:val="002B1904"/>
    <w:rsid w:val="002E14B5"/>
    <w:rsid w:val="002F0DFA"/>
    <w:rsid w:val="0030120C"/>
    <w:rsid w:val="003024A6"/>
    <w:rsid w:val="003418CA"/>
    <w:rsid w:val="00350513"/>
    <w:rsid w:val="003635AB"/>
    <w:rsid w:val="00376CA1"/>
    <w:rsid w:val="00382F7D"/>
    <w:rsid w:val="003A3391"/>
    <w:rsid w:val="003A57F8"/>
    <w:rsid w:val="003E8C85"/>
    <w:rsid w:val="003F168C"/>
    <w:rsid w:val="003F458A"/>
    <w:rsid w:val="0042344F"/>
    <w:rsid w:val="00427009"/>
    <w:rsid w:val="00445131"/>
    <w:rsid w:val="004665B0"/>
    <w:rsid w:val="00486256"/>
    <w:rsid w:val="00487939"/>
    <w:rsid w:val="00490B7B"/>
    <w:rsid w:val="004B6F0B"/>
    <w:rsid w:val="004C3DE5"/>
    <w:rsid w:val="004D4356"/>
    <w:rsid w:val="004D61A5"/>
    <w:rsid w:val="00505EA5"/>
    <w:rsid w:val="00506868"/>
    <w:rsid w:val="005234E2"/>
    <w:rsid w:val="00527B08"/>
    <w:rsid w:val="00531D0A"/>
    <w:rsid w:val="00550B59"/>
    <w:rsid w:val="00565AF3"/>
    <w:rsid w:val="00575701"/>
    <w:rsid w:val="005A3EE6"/>
    <w:rsid w:val="005A6722"/>
    <w:rsid w:val="005B4AAA"/>
    <w:rsid w:val="005C5FDE"/>
    <w:rsid w:val="005F1DF9"/>
    <w:rsid w:val="00637212"/>
    <w:rsid w:val="00637EEB"/>
    <w:rsid w:val="00651C1E"/>
    <w:rsid w:val="00666763"/>
    <w:rsid w:val="00667065"/>
    <w:rsid w:val="006C2B65"/>
    <w:rsid w:val="0072792E"/>
    <w:rsid w:val="00733013"/>
    <w:rsid w:val="00734E69"/>
    <w:rsid w:val="00737776"/>
    <w:rsid w:val="00744DBA"/>
    <w:rsid w:val="007648B2"/>
    <w:rsid w:val="007751AB"/>
    <w:rsid w:val="007832B8"/>
    <w:rsid w:val="0078BD18"/>
    <w:rsid w:val="007A1E41"/>
    <w:rsid w:val="007B4DFC"/>
    <w:rsid w:val="007C5B78"/>
    <w:rsid w:val="007C783B"/>
    <w:rsid w:val="007E1D78"/>
    <w:rsid w:val="00822308"/>
    <w:rsid w:val="008347A2"/>
    <w:rsid w:val="0087118D"/>
    <w:rsid w:val="008813C3"/>
    <w:rsid w:val="00896B0A"/>
    <w:rsid w:val="008C2F5E"/>
    <w:rsid w:val="008D4DEA"/>
    <w:rsid w:val="009000AF"/>
    <w:rsid w:val="009074F6"/>
    <w:rsid w:val="00910134"/>
    <w:rsid w:val="0093743C"/>
    <w:rsid w:val="00942723"/>
    <w:rsid w:val="00945058"/>
    <w:rsid w:val="00952DA5"/>
    <w:rsid w:val="009701E5"/>
    <w:rsid w:val="009835A8"/>
    <w:rsid w:val="009859EF"/>
    <w:rsid w:val="009D2189"/>
    <w:rsid w:val="009E7A62"/>
    <w:rsid w:val="009F460D"/>
    <w:rsid w:val="009F56C5"/>
    <w:rsid w:val="00A22AAE"/>
    <w:rsid w:val="00A30782"/>
    <w:rsid w:val="00A46E2A"/>
    <w:rsid w:val="00A942E9"/>
    <w:rsid w:val="00AA1FB0"/>
    <w:rsid w:val="00AA7236"/>
    <w:rsid w:val="00AB2336"/>
    <w:rsid w:val="00AC210D"/>
    <w:rsid w:val="00AD076B"/>
    <w:rsid w:val="00AD30BC"/>
    <w:rsid w:val="00AE2B26"/>
    <w:rsid w:val="00AF63CB"/>
    <w:rsid w:val="00B3303C"/>
    <w:rsid w:val="00B33A61"/>
    <w:rsid w:val="00B93C77"/>
    <w:rsid w:val="00BE12F0"/>
    <w:rsid w:val="00BF15CD"/>
    <w:rsid w:val="00BF75DB"/>
    <w:rsid w:val="00C15E62"/>
    <w:rsid w:val="00C329AD"/>
    <w:rsid w:val="00C7501E"/>
    <w:rsid w:val="00C93EDB"/>
    <w:rsid w:val="00CA46E4"/>
    <w:rsid w:val="00CD42B9"/>
    <w:rsid w:val="00D47F24"/>
    <w:rsid w:val="00D5185B"/>
    <w:rsid w:val="00D66EE6"/>
    <w:rsid w:val="00D91A65"/>
    <w:rsid w:val="00DA0D35"/>
    <w:rsid w:val="00DA2A56"/>
    <w:rsid w:val="00DC68C2"/>
    <w:rsid w:val="00DE0748"/>
    <w:rsid w:val="00E06659"/>
    <w:rsid w:val="00E54BDB"/>
    <w:rsid w:val="00EA7BBA"/>
    <w:rsid w:val="00EB2939"/>
    <w:rsid w:val="00EC1E1B"/>
    <w:rsid w:val="00EC52CA"/>
    <w:rsid w:val="00EE6D2D"/>
    <w:rsid w:val="00F06189"/>
    <w:rsid w:val="00F22013"/>
    <w:rsid w:val="00F34773"/>
    <w:rsid w:val="00F64D99"/>
    <w:rsid w:val="00F6767B"/>
    <w:rsid w:val="00F911CE"/>
    <w:rsid w:val="00FB2009"/>
    <w:rsid w:val="00FB231E"/>
    <w:rsid w:val="00FC255D"/>
    <w:rsid w:val="00FD18CA"/>
    <w:rsid w:val="00FD4FA1"/>
    <w:rsid w:val="00FF23DF"/>
    <w:rsid w:val="00FF799B"/>
    <w:rsid w:val="011C55E9"/>
    <w:rsid w:val="0188382A"/>
    <w:rsid w:val="01956BF6"/>
    <w:rsid w:val="0222B914"/>
    <w:rsid w:val="02B1079F"/>
    <w:rsid w:val="030E606C"/>
    <w:rsid w:val="0310BB38"/>
    <w:rsid w:val="03166EAC"/>
    <w:rsid w:val="032825A5"/>
    <w:rsid w:val="043F19E6"/>
    <w:rsid w:val="044AD01B"/>
    <w:rsid w:val="044F81A2"/>
    <w:rsid w:val="046B10E3"/>
    <w:rsid w:val="0487DBD9"/>
    <w:rsid w:val="04B23F0D"/>
    <w:rsid w:val="04DBF36B"/>
    <w:rsid w:val="04DFDAEE"/>
    <w:rsid w:val="04EF0C81"/>
    <w:rsid w:val="05EA6F1E"/>
    <w:rsid w:val="065E9842"/>
    <w:rsid w:val="06729696"/>
    <w:rsid w:val="07438C97"/>
    <w:rsid w:val="07D4A672"/>
    <w:rsid w:val="07EDB11E"/>
    <w:rsid w:val="084542B8"/>
    <w:rsid w:val="09484DD8"/>
    <w:rsid w:val="09989C8A"/>
    <w:rsid w:val="09BC36D6"/>
    <w:rsid w:val="0A690CE1"/>
    <w:rsid w:val="0AA2F127"/>
    <w:rsid w:val="0AA365B5"/>
    <w:rsid w:val="0AB4D4F3"/>
    <w:rsid w:val="0AE0220A"/>
    <w:rsid w:val="0B042776"/>
    <w:rsid w:val="0B3C4E3C"/>
    <w:rsid w:val="0B4952AC"/>
    <w:rsid w:val="0BD9C7C5"/>
    <w:rsid w:val="0C16FDBA"/>
    <w:rsid w:val="0C85983B"/>
    <w:rsid w:val="0C94B649"/>
    <w:rsid w:val="0CB9292D"/>
    <w:rsid w:val="0CDF8A03"/>
    <w:rsid w:val="0D458300"/>
    <w:rsid w:val="0DA2E5DB"/>
    <w:rsid w:val="0DE16259"/>
    <w:rsid w:val="0E9CE87C"/>
    <w:rsid w:val="0EE15361"/>
    <w:rsid w:val="0F15D9E5"/>
    <w:rsid w:val="0FA9969A"/>
    <w:rsid w:val="0FDCBADE"/>
    <w:rsid w:val="10001B98"/>
    <w:rsid w:val="101A001D"/>
    <w:rsid w:val="10729E09"/>
    <w:rsid w:val="10C3A5CB"/>
    <w:rsid w:val="10F01C8E"/>
    <w:rsid w:val="10F0A132"/>
    <w:rsid w:val="111482EF"/>
    <w:rsid w:val="1125B6F6"/>
    <w:rsid w:val="119709F5"/>
    <w:rsid w:val="11D5D04F"/>
    <w:rsid w:val="124819E6"/>
    <w:rsid w:val="12A6ADF9"/>
    <w:rsid w:val="1318F9C7"/>
    <w:rsid w:val="13764A89"/>
    <w:rsid w:val="13B5D9D0"/>
    <w:rsid w:val="144A09FA"/>
    <w:rsid w:val="148F7BC0"/>
    <w:rsid w:val="1498E079"/>
    <w:rsid w:val="159F8C8D"/>
    <w:rsid w:val="15F15B5A"/>
    <w:rsid w:val="164C93DA"/>
    <w:rsid w:val="16604045"/>
    <w:rsid w:val="16D280D0"/>
    <w:rsid w:val="17CBFAC4"/>
    <w:rsid w:val="18097E7E"/>
    <w:rsid w:val="18C177ED"/>
    <w:rsid w:val="18C49F1B"/>
    <w:rsid w:val="191C8279"/>
    <w:rsid w:val="19EBCF4E"/>
    <w:rsid w:val="1A24AA33"/>
    <w:rsid w:val="1AE31B07"/>
    <w:rsid w:val="1B246BDA"/>
    <w:rsid w:val="1B5DB38C"/>
    <w:rsid w:val="1BB35BD3"/>
    <w:rsid w:val="1BB4B08C"/>
    <w:rsid w:val="1BD2B130"/>
    <w:rsid w:val="1BE5488E"/>
    <w:rsid w:val="1C122323"/>
    <w:rsid w:val="1DD0DF6B"/>
    <w:rsid w:val="1E148C83"/>
    <w:rsid w:val="1E547E91"/>
    <w:rsid w:val="1E9BF0EA"/>
    <w:rsid w:val="1F469C8F"/>
    <w:rsid w:val="1F68BA37"/>
    <w:rsid w:val="1F6CAFCC"/>
    <w:rsid w:val="1F8F7CBD"/>
    <w:rsid w:val="1FDD4E86"/>
    <w:rsid w:val="2012046E"/>
    <w:rsid w:val="202784AF"/>
    <w:rsid w:val="20680B2A"/>
    <w:rsid w:val="20A2BA4F"/>
    <w:rsid w:val="20C6F67E"/>
    <w:rsid w:val="20CF2B84"/>
    <w:rsid w:val="20E05DD7"/>
    <w:rsid w:val="20E5B014"/>
    <w:rsid w:val="20E75562"/>
    <w:rsid w:val="21007DBF"/>
    <w:rsid w:val="2124FAB7"/>
    <w:rsid w:val="213043FB"/>
    <w:rsid w:val="217F7A51"/>
    <w:rsid w:val="22181222"/>
    <w:rsid w:val="223C92C2"/>
    <w:rsid w:val="228FE971"/>
    <w:rsid w:val="23E7A5A9"/>
    <w:rsid w:val="240C6FB9"/>
    <w:rsid w:val="24631B0A"/>
    <w:rsid w:val="248800DF"/>
    <w:rsid w:val="2547E618"/>
    <w:rsid w:val="2594A7E3"/>
    <w:rsid w:val="25A772FA"/>
    <w:rsid w:val="25AFA076"/>
    <w:rsid w:val="26298E6A"/>
    <w:rsid w:val="262C7889"/>
    <w:rsid w:val="2643FD30"/>
    <w:rsid w:val="26D02421"/>
    <w:rsid w:val="26EF1FB1"/>
    <w:rsid w:val="2709B275"/>
    <w:rsid w:val="27163735"/>
    <w:rsid w:val="2717D024"/>
    <w:rsid w:val="274F9F5B"/>
    <w:rsid w:val="2802AFED"/>
    <w:rsid w:val="2803EA96"/>
    <w:rsid w:val="284597F5"/>
    <w:rsid w:val="284EF268"/>
    <w:rsid w:val="28732FA9"/>
    <w:rsid w:val="28C4D01D"/>
    <w:rsid w:val="28D7E29A"/>
    <w:rsid w:val="29359D4A"/>
    <w:rsid w:val="299104C8"/>
    <w:rsid w:val="2995995E"/>
    <w:rsid w:val="29C416A9"/>
    <w:rsid w:val="29ED58B5"/>
    <w:rsid w:val="2A6AF0EF"/>
    <w:rsid w:val="2AB97B69"/>
    <w:rsid w:val="2B15D9B4"/>
    <w:rsid w:val="2B4210AC"/>
    <w:rsid w:val="2B591C87"/>
    <w:rsid w:val="2B93B8AC"/>
    <w:rsid w:val="2D0629C4"/>
    <w:rsid w:val="2D1D6F8F"/>
    <w:rsid w:val="2EF9C5D0"/>
    <w:rsid w:val="2F041CEE"/>
    <w:rsid w:val="2F2377A2"/>
    <w:rsid w:val="2FC9B130"/>
    <w:rsid w:val="30A35A20"/>
    <w:rsid w:val="30F3357A"/>
    <w:rsid w:val="314CD069"/>
    <w:rsid w:val="31C5339D"/>
    <w:rsid w:val="320F4838"/>
    <w:rsid w:val="328004E1"/>
    <w:rsid w:val="32D2321C"/>
    <w:rsid w:val="3390BB25"/>
    <w:rsid w:val="341BA36C"/>
    <w:rsid w:val="347BBFE7"/>
    <w:rsid w:val="34D406DD"/>
    <w:rsid w:val="35E9CCA8"/>
    <w:rsid w:val="3626C637"/>
    <w:rsid w:val="368D8A94"/>
    <w:rsid w:val="36E97A90"/>
    <w:rsid w:val="376F610F"/>
    <w:rsid w:val="3774FA29"/>
    <w:rsid w:val="377DADBF"/>
    <w:rsid w:val="37A61484"/>
    <w:rsid w:val="37AC807C"/>
    <w:rsid w:val="3872E76A"/>
    <w:rsid w:val="39208B56"/>
    <w:rsid w:val="394E1DEC"/>
    <w:rsid w:val="395B9A1D"/>
    <w:rsid w:val="3ABB2FCA"/>
    <w:rsid w:val="3B3B11BA"/>
    <w:rsid w:val="3C0F1692"/>
    <w:rsid w:val="3C1A3C33"/>
    <w:rsid w:val="3C6A2CEA"/>
    <w:rsid w:val="3DA82BC3"/>
    <w:rsid w:val="3DD27530"/>
    <w:rsid w:val="3E4F1F95"/>
    <w:rsid w:val="3E6AD6BD"/>
    <w:rsid w:val="3E6D263C"/>
    <w:rsid w:val="3EB02B20"/>
    <w:rsid w:val="3F78C290"/>
    <w:rsid w:val="3FB80CF0"/>
    <w:rsid w:val="3FBB19B8"/>
    <w:rsid w:val="400566C3"/>
    <w:rsid w:val="401D77FC"/>
    <w:rsid w:val="4036B349"/>
    <w:rsid w:val="41462055"/>
    <w:rsid w:val="4167C4C7"/>
    <w:rsid w:val="416D24F0"/>
    <w:rsid w:val="4186C057"/>
    <w:rsid w:val="41C84016"/>
    <w:rsid w:val="41D283AA"/>
    <w:rsid w:val="41FBB255"/>
    <w:rsid w:val="42FAC3C9"/>
    <w:rsid w:val="4314CE83"/>
    <w:rsid w:val="4367A8BD"/>
    <w:rsid w:val="44283C4B"/>
    <w:rsid w:val="44CF8B2D"/>
    <w:rsid w:val="44E5BD3E"/>
    <w:rsid w:val="451EE0C3"/>
    <w:rsid w:val="45D5B6F3"/>
    <w:rsid w:val="462C97E6"/>
    <w:rsid w:val="465850B5"/>
    <w:rsid w:val="469613DA"/>
    <w:rsid w:val="485A0BC7"/>
    <w:rsid w:val="48B31898"/>
    <w:rsid w:val="48DC489D"/>
    <w:rsid w:val="48FC279C"/>
    <w:rsid w:val="49419C71"/>
    <w:rsid w:val="49564BB0"/>
    <w:rsid w:val="49FF1CB3"/>
    <w:rsid w:val="4A1A5F54"/>
    <w:rsid w:val="4A71A410"/>
    <w:rsid w:val="4C239418"/>
    <w:rsid w:val="4C3BD8EC"/>
    <w:rsid w:val="4C927727"/>
    <w:rsid w:val="4CBD5A97"/>
    <w:rsid w:val="4D929554"/>
    <w:rsid w:val="4DCCCBE7"/>
    <w:rsid w:val="4DF01628"/>
    <w:rsid w:val="4E255A25"/>
    <w:rsid w:val="4E640583"/>
    <w:rsid w:val="4E83557A"/>
    <w:rsid w:val="4EA92250"/>
    <w:rsid w:val="4EC6FB8A"/>
    <w:rsid w:val="4ECBA200"/>
    <w:rsid w:val="4F370285"/>
    <w:rsid w:val="4F531838"/>
    <w:rsid w:val="4F5B34DA"/>
    <w:rsid w:val="4FD2E74E"/>
    <w:rsid w:val="5070787B"/>
    <w:rsid w:val="50B8D909"/>
    <w:rsid w:val="510151C1"/>
    <w:rsid w:val="51BE86F9"/>
    <w:rsid w:val="5268E5A4"/>
    <w:rsid w:val="5292D59C"/>
    <w:rsid w:val="529800D7"/>
    <w:rsid w:val="52EC18C1"/>
    <w:rsid w:val="534DDE54"/>
    <w:rsid w:val="536CE218"/>
    <w:rsid w:val="538C655B"/>
    <w:rsid w:val="53D8324C"/>
    <w:rsid w:val="53EA034C"/>
    <w:rsid w:val="541FB866"/>
    <w:rsid w:val="545D220D"/>
    <w:rsid w:val="54729390"/>
    <w:rsid w:val="5493EEAA"/>
    <w:rsid w:val="5497E52B"/>
    <w:rsid w:val="5501E32D"/>
    <w:rsid w:val="552A0D7A"/>
    <w:rsid w:val="553248D2"/>
    <w:rsid w:val="55A8BC0F"/>
    <w:rsid w:val="55BD8957"/>
    <w:rsid w:val="567ACB61"/>
    <w:rsid w:val="56A820E8"/>
    <w:rsid w:val="57180CD4"/>
    <w:rsid w:val="58557BF3"/>
    <w:rsid w:val="5871A553"/>
    <w:rsid w:val="587B8A60"/>
    <w:rsid w:val="58B00813"/>
    <w:rsid w:val="590C6E3E"/>
    <w:rsid w:val="596A8B6F"/>
    <w:rsid w:val="596BAE94"/>
    <w:rsid w:val="59B1A373"/>
    <w:rsid w:val="59B3BB7A"/>
    <w:rsid w:val="5A6AB849"/>
    <w:rsid w:val="5A6BBA1F"/>
    <w:rsid w:val="5AB3550D"/>
    <w:rsid w:val="5AB3F6A8"/>
    <w:rsid w:val="5AC1CEDF"/>
    <w:rsid w:val="5ADF1532"/>
    <w:rsid w:val="5AF72910"/>
    <w:rsid w:val="5B895331"/>
    <w:rsid w:val="5BB06623"/>
    <w:rsid w:val="5BB1C558"/>
    <w:rsid w:val="5BB3B36B"/>
    <w:rsid w:val="5BD7A81A"/>
    <w:rsid w:val="5BFF6E89"/>
    <w:rsid w:val="5C473D23"/>
    <w:rsid w:val="5C931540"/>
    <w:rsid w:val="5E0D9F68"/>
    <w:rsid w:val="5E24CBB8"/>
    <w:rsid w:val="5E74D5CA"/>
    <w:rsid w:val="5E84A31F"/>
    <w:rsid w:val="5EA024CA"/>
    <w:rsid w:val="5F3355F8"/>
    <w:rsid w:val="5F8DCFDA"/>
    <w:rsid w:val="607C5893"/>
    <w:rsid w:val="60C3D505"/>
    <w:rsid w:val="61A7884F"/>
    <w:rsid w:val="61D1A785"/>
    <w:rsid w:val="62024CBE"/>
    <w:rsid w:val="62046389"/>
    <w:rsid w:val="6215B014"/>
    <w:rsid w:val="621B6188"/>
    <w:rsid w:val="62B0E6EC"/>
    <w:rsid w:val="62F84558"/>
    <w:rsid w:val="6334468E"/>
    <w:rsid w:val="6340260C"/>
    <w:rsid w:val="638722E7"/>
    <w:rsid w:val="63A4F85B"/>
    <w:rsid w:val="63F87232"/>
    <w:rsid w:val="6407807E"/>
    <w:rsid w:val="642F5F7E"/>
    <w:rsid w:val="64BD8A20"/>
    <w:rsid w:val="64CA9B81"/>
    <w:rsid w:val="64D212A7"/>
    <w:rsid w:val="64D91EB6"/>
    <w:rsid w:val="64EDB038"/>
    <w:rsid w:val="653062CE"/>
    <w:rsid w:val="657A7F6C"/>
    <w:rsid w:val="65855A09"/>
    <w:rsid w:val="65AA05BA"/>
    <w:rsid w:val="65FD4C32"/>
    <w:rsid w:val="667020C4"/>
    <w:rsid w:val="66D20C46"/>
    <w:rsid w:val="66EA8039"/>
    <w:rsid w:val="686151A5"/>
    <w:rsid w:val="68AFF166"/>
    <w:rsid w:val="68DA7283"/>
    <w:rsid w:val="69655135"/>
    <w:rsid w:val="69AF0D81"/>
    <w:rsid w:val="69F2D580"/>
    <w:rsid w:val="6A76014F"/>
    <w:rsid w:val="6A91DC8B"/>
    <w:rsid w:val="6AC5EA4D"/>
    <w:rsid w:val="6ACF4344"/>
    <w:rsid w:val="6AEBB311"/>
    <w:rsid w:val="6AF2A6CF"/>
    <w:rsid w:val="6B012196"/>
    <w:rsid w:val="6B081921"/>
    <w:rsid w:val="6B1F3177"/>
    <w:rsid w:val="6B29F3E1"/>
    <w:rsid w:val="6BA89381"/>
    <w:rsid w:val="6C11D1B0"/>
    <w:rsid w:val="6C3ADC1D"/>
    <w:rsid w:val="6C9267DF"/>
    <w:rsid w:val="6CC20077"/>
    <w:rsid w:val="6D523F28"/>
    <w:rsid w:val="6DC92C0D"/>
    <w:rsid w:val="6E267593"/>
    <w:rsid w:val="6E339AB0"/>
    <w:rsid w:val="6EB5B10D"/>
    <w:rsid w:val="6ECE50CF"/>
    <w:rsid w:val="6FBAB1E7"/>
    <w:rsid w:val="7008FE88"/>
    <w:rsid w:val="70256533"/>
    <w:rsid w:val="7045A96A"/>
    <w:rsid w:val="705F7CB6"/>
    <w:rsid w:val="71165A5C"/>
    <w:rsid w:val="7155A2B3"/>
    <w:rsid w:val="71F441C4"/>
    <w:rsid w:val="7226BD07"/>
    <w:rsid w:val="7238A5F7"/>
    <w:rsid w:val="7283E6E2"/>
    <w:rsid w:val="733C9594"/>
    <w:rsid w:val="73757333"/>
    <w:rsid w:val="73BC2E6F"/>
    <w:rsid w:val="74A83DA1"/>
    <w:rsid w:val="76B0E81A"/>
    <w:rsid w:val="76DDDB54"/>
    <w:rsid w:val="7791CEA1"/>
    <w:rsid w:val="7972E181"/>
    <w:rsid w:val="79DA7CEE"/>
    <w:rsid w:val="7A2394F0"/>
    <w:rsid w:val="7A344469"/>
    <w:rsid w:val="7A880706"/>
    <w:rsid w:val="7ABD0815"/>
    <w:rsid w:val="7B0278A7"/>
    <w:rsid w:val="7B5ED324"/>
    <w:rsid w:val="7BC30FE1"/>
    <w:rsid w:val="7C25C0EE"/>
    <w:rsid w:val="7C55D9EB"/>
    <w:rsid w:val="7CC27C81"/>
    <w:rsid w:val="7D06EBC2"/>
    <w:rsid w:val="7D345A1D"/>
    <w:rsid w:val="7D45B9D4"/>
    <w:rsid w:val="7DADD03F"/>
    <w:rsid w:val="7DC73C8A"/>
    <w:rsid w:val="7E6E0055"/>
    <w:rsid w:val="7EA2BC23"/>
    <w:rsid w:val="7ECE4D4B"/>
    <w:rsid w:val="7F004060"/>
    <w:rsid w:val="7F552AC6"/>
    <w:rsid w:val="7F622110"/>
    <w:rsid w:val="7F70BF5C"/>
    <w:rsid w:val="7F87B9E7"/>
    <w:rsid w:val="7FBA93EE"/>
    <w:rsid w:val="7FC72088"/>
    <w:rsid w:val="7FE46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0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D4356"/>
    <w:pPr>
      <w:spacing w:after="0" w:line="240" w:lineRule="auto"/>
    </w:pPr>
  </w:style>
  <w:style w:type="character" w:styleId="Hyperlink">
    <w:name w:val="Hyperlink"/>
    <w:basedOn w:val="DefaultParagraphFont"/>
    <w:uiPriority w:val="99"/>
    <w:unhideWhenUsed/>
    <w:rsid w:val="00942723"/>
    <w:rPr>
      <w:color w:val="0563C1" w:themeColor="hyperlink"/>
      <w:u w:val="single"/>
    </w:rPr>
  </w:style>
  <w:style w:type="character" w:customStyle="1" w:styleId="UnresolvedMention">
    <w:name w:val="Unresolved Mention"/>
    <w:basedOn w:val="DefaultParagraphFont"/>
    <w:uiPriority w:val="99"/>
    <w:semiHidden/>
    <w:unhideWhenUsed/>
    <w:rsid w:val="009427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C5B78"/>
    <w:rPr>
      <w:b/>
      <w:bCs/>
    </w:rPr>
  </w:style>
  <w:style w:type="character" w:customStyle="1" w:styleId="CommentSubjectChar">
    <w:name w:val="Comment Subject Char"/>
    <w:basedOn w:val="CommentTextChar"/>
    <w:link w:val="CommentSubject"/>
    <w:uiPriority w:val="99"/>
    <w:semiHidden/>
    <w:rsid w:val="007C5B78"/>
    <w:rPr>
      <w:b/>
      <w:bCs/>
      <w:sz w:val="20"/>
      <w:szCs w:val="20"/>
    </w:rPr>
  </w:style>
  <w:style w:type="character" w:styleId="FollowedHyperlink">
    <w:name w:val="FollowedHyperlink"/>
    <w:basedOn w:val="DefaultParagraphFont"/>
    <w:uiPriority w:val="99"/>
    <w:semiHidden/>
    <w:unhideWhenUsed/>
    <w:rsid w:val="00733013"/>
    <w:rPr>
      <w:color w:val="954F72" w:themeColor="followedHyperlink"/>
      <w:u w:val="single"/>
    </w:rPr>
  </w:style>
  <w:style w:type="paragraph" w:styleId="BalloonText">
    <w:name w:val="Balloon Text"/>
    <w:basedOn w:val="Normal"/>
    <w:link w:val="BalloonTextChar"/>
    <w:uiPriority w:val="99"/>
    <w:semiHidden/>
    <w:unhideWhenUsed/>
    <w:rsid w:val="00382F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F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D4356"/>
    <w:pPr>
      <w:spacing w:after="0" w:line="240" w:lineRule="auto"/>
    </w:pPr>
  </w:style>
  <w:style w:type="character" w:styleId="Hyperlink">
    <w:name w:val="Hyperlink"/>
    <w:basedOn w:val="DefaultParagraphFont"/>
    <w:uiPriority w:val="99"/>
    <w:unhideWhenUsed/>
    <w:rsid w:val="00942723"/>
    <w:rPr>
      <w:color w:val="0563C1" w:themeColor="hyperlink"/>
      <w:u w:val="single"/>
    </w:rPr>
  </w:style>
  <w:style w:type="character" w:customStyle="1" w:styleId="UnresolvedMention">
    <w:name w:val="Unresolved Mention"/>
    <w:basedOn w:val="DefaultParagraphFont"/>
    <w:uiPriority w:val="99"/>
    <w:semiHidden/>
    <w:unhideWhenUsed/>
    <w:rsid w:val="009427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C5B78"/>
    <w:rPr>
      <w:b/>
      <w:bCs/>
    </w:rPr>
  </w:style>
  <w:style w:type="character" w:customStyle="1" w:styleId="CommentSubjectChar">
    <w:name w:val="Comment Subject Char"/>
    <w:basedOn w:val="CommentTextChar"/>
    <w:link w:val="CommentSubject"/>
    <w:uiPriority w:val="99"/>
    <w:semiHidden/>
    <w:rsid w:val="007C5B78"/>
    <w:rPr>
      <w:b/>
      <w:bCs/>
      <w:sz w:val="20"/>
      <w:szCs w:val="20"/>
    </w:rPr>
  </w:style>
  <w:style w:type="character" w:styleId="FollowedHyperlink">
    <w:name w:val="FollowedHyperlink"/>
    <w:basedOn w:val="DefaultParagraphFont"/>
    <w:uiPriority w:val="99"/>
    <w:semiHidden/>
    <w:unhideWhenUsed/>
    <w:rsid w:val="00733013"/>
    <w:rPr>
      <w:color w:val="954F72" w:themeColor="followedHyperlink"/>
      <w:u w:val="single"/>
    </w:rPr>
  </w:style>
  <w:style w:type="paragraph" w:styleId="BalloonText">
    <w:name w:val="Balloon Text"/>
    <w:basedOn w:val="Normal"/>
    <w:link w:val="BalloonTextChar"/>
    <w:uiPriority w:val="99"/>
    <w:semiHidden/>
    <w:unhideWhenUsed/>
    <w:rsid w:val="00382F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F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hchr.org/sites/default/files/Documents/ProfessionalInterest/ccpr.pdf" TargetMode="External"/><Relationship Id="rId12" Type="http://schemas.openxmlformats.org/officeDocument/2006/relationships/hyperlink" Target="https://www.icj.org/tunisia-presidents-power-grab-is-an-assault-on-the-rule-of-law/" TargetMode="Externa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2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j.org/tunisia-qa-on-the-high-judicial-council-and-judicial-independence-in-light-of-decree-11/" TargetMode="External"/><Relationship Id="rId7" Type="http://schemas.openxmlformats.org/officeDocument/2006/relationships/hyperlink" Target="https://www.icj.org/tunisia-arbitrary-dismissals-a-blow-to-judicial-independence/" TargetMode="External"/><Relationship Id="rId8" Type="http://schemas.openxmlformats.org/officeDocument/2006/relationships/hyperlink" Target="https://www.icj.org/tunisia-authorities-must-end-attacks-on-judges-and-prosecutors/" TargetMode="External"/><Relationship Id="rId9" Type="http://schemas.openxmlformats.org/officeDocument/2006/relationships/hyperlink" Target="https://www.icj.org/tunisia-authorities-must-end-attacks-on-judges-and-prosecutors/" TargetMode="External"/><Relationship Id="rId10" Type="http://schemas.openxmlformats.org/officeDocument/2006/relationships/hyperlink" Target="https://www.ohchr.org/en/treaty-bodies/c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6685</Characters>
  <Application>Microsoft Macintosh Word</Application>
  <DocSecurity>0</DocSecurity>
  <Lines>55</Lines>
  <Paragraphs>15</Paragraphs>
  <ScaleCrop>false</ScaleCrop>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researcher</dc:creator>
  <cp:keywords/>
  <dc:description/>
  <cp:lastModifiedBy>ICJ</cp:lastModifiedBy>
  <cp:revision>2</cp:revision>
  <dcterms:created xsi:type="dcterms:W3CDTF">2024-02-12T15:27:00Z</dcterms:created>
  <dcterms:modified xsi:type="dcterms:W3CDTF">2024-02-12T15:27:00Z</dcterms:modified>
</cp:coreProperties>
</file>